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53D9D1" w14:textId="5EAB5F31" w:rsidR="00D05C88" w:rsidRPr="0022368E" w:rsidRDefault="002A5129" w:rsidP="00D05C88">
      <w:pPr>
        <w:pStyle w:val="Header"/>
        <w:tabs>
          <w:tab w:val="right" w:pos="9072"/>
        </w:tabs>
        <w:rPr>
          <w:rFonts w:ascii="Times New Roman" w:hAnsi="Times New Roman"/>
          <w:sz w:val="24"/>
        </w:rPr>
      </w:pPr>
      <w:r w:rsidRPr="0022368E">
        <w:rPr>
          <w:rFonts w:ascii="Times New Roman" w:hAnsi="Times New Roman"/>
          <w:sz w:val="24"/>
        </w:rPr>
        <w:t>3</w:t>
      </w:r>
      <w:r w:rsidR="00D05C88" w:rsidRPr="0022368E">
        <w:rPr>
          <w:rFonts w:ascii="Times New Roman" w:hAnsi="Times New Roman"/>
          <w:sz w:val="24"/>
        </w:rPr>
        <w:t>GPP T</w:t>
      </w:r>
      <w:bookmarkStart w:id="0" w:name="_Ref96417757"/>
      <w:bookmarkEnd w:id="0"/>
      <w:r w:rsidR="00333302" w:rsidRPr="0022368E">
        <w:rPr>
          <w:rFonts w:ascii="Times New Roman" w:hAnsi="Times New Roman"/>
          <w:sz w:val="24"/>
        </w:rPr>
        <w:t>SG-</w:t>
      </w:r>
      <w:r w:rsidR="004A5761" w:rsidRPr="0022368E">
        <w:rPr>
          <w:rFonts w:ascii="Times New Roman" w:hAnsi="Times New Roman"/>
          <w:sz w:val="24"/>
        </w:rPr>
        <w:t>RAN WG4 Meeting #</w:t>
      </w:r>
      <w:r w:rsidR="005F1034">
        <w:rPr>
          <w:rFonts w:ascii="Times New Roman" w:hAnsi="Times New Roman"/>
          <w:sz w:val="24"/>
        </w:rPr>
        <w:t>80</w:t>
      </w:r>
      <w:r w:rsidR="000D3499">
        <w:rPr>
          <w:rFonts w:ascii="Times New Roman" w:hAnsi="Times New Roman"/>
          <w:sz w:val="24"/>
        </w:rPr>
        <w:tab/>
      </w:r>
      <w:r w:rsidR="00342027" w:rsidRPr="00342027">
        <w:rPr>
          <w:rFonts w:ascii="Times New Roman" w:hAnsi="Times New Roman"/>
          <w:sz w:val="24"/>
        </w:rPr>
        <w:t>R4-166184</w:t>
      </w:r>
    </w:p>
    <w:p w14:paraId="6BD80B8D" w14:textId="7E13E3F2" w:rsidR="005A4712" w:rsidRPr="000D3499" w:rsidRDefault="005F1034" w:rsidP="005A4712">
      <w:pPr>
        <w:pStyle w:val="Header"/>
        <w:rPr>
          <w:rFonts w:ascii="Times New Roman" w:hAnsi="Times New Roman"/>
          <w:sz w:val="24"/>
          <w:lang w:val="en-US"/>
        </w:rPr>
      </w:pPr>
      <w:r>
        <w:rPr>
          <w:rFonts w:ascii="Times New Roman" w:hAnsi="Times New Roman"/>
          <w:sz w:val="24"/>
          <w:lang w:val="en-US"/>
        </w:rPr>
        <w:t>Gothenburg, Sweden</w:t>
      </w:r>
      <w:r w:rsidR="005A4712" w:rsidRPr="000D3499">
        <w:rPr>
          <w:rFonts w:ascii="Times New Roman" w:hAnsi="Times New Roman"/>
          <w:sz w:val="24"/>
          <w:lang w:val="en-US"/>
        </w:rPr>
        <w:t xml:space="preserve">,  </w:t>
      </w:r>
      <w:r>
        <w:rPr>
          <w:rFonts w:ascii="Times New Roman" w:hAnsi="Times New Roman"/>
          <w:sz w:val="24"/>
          <w:lang w:val="en-US"/>
        </w:rPr>
        <w:t>22-26</w:t>
      </w:r>
      <w:r w:rsidR="00384578" w:rsidRPr="000D3499">
        <w:rPr>
          <w:rFonts w:ascii="Times New Roman" w:hAnsi="Times New Roman"/>
          <w:sz w:val="24"/>
          <w:lang w:val="en-US"/>
        </w:rPr>
        <w:t xml:space="preserve"> </w:t>
      </w:r>
      <w:r>
        <w:rPr>
          <w:rFonts w:ascii="Times New Roman" w:hAnsi="Times New Roman"/>
          <w:sz w:val="24"/>
          <w:lang w:val="en-US"/>
        </w:rPr>
        <w:t>August,</w:t>
      </w:r>
      <w:r w:rsidR="0012591B" w:rsidRPr="000D3499">
        <w:rPr>
          <w:rFonts w:ascii="Times New Roman" w:hAnsi="Times New Roman"/>
          <w:sz w:val="24"/>
          <w:lang w:val="en-US"/>
        </w:rPr>
        <w:t xml:space="preserve"> 2016</w:t>
      </w:r>
    </w:p>
    <w:p w14:paraId="5A401E40" w14:textId="1FB372A2" w:rsidR="0033186E" w:rsidRPr="000D3499" w:rsidRDefault="0033186E" w:rsidP="0033186E">
      <w:pPr>
        <w:tabs>
          <w:tab w:val="left" w:pos="1985"/>
        </w:tabs>
        <w:spacing w:before="240" w:after="0"/>
        <w:jc w:val="both"/>
        <w:rPr>
          <w:bCs/>
          <w:sz w:val="22"/>
          <w:lang w:val="en-US"/>
        </w:rPr>
      </w:pPr>
      <w:r w:rsidRPr="000D3499">
        <w:rPr>
          <w:b/>
          <w:sz w:val="22"/>
          <w:lang w:val="en-US"/>
        </w:rPr>
        <w:t>Agenda Item:</w:t>
      </w:r>
      <w:r w:rsidRPr="000D3499">
        <w:rPr>
          <w:sz w:val="22"/>
          <w:lang w:val="en-US"/>
        </w:rPr>
        <w:tab/>
      </w:r>
      <w:r w:rsidR="00CD40F5">
        <w:rPr>
          <w:bCs/>
          <w:sz w:val="22"/>
          <w:lang w:val="en-US"/>
        </w:rPr>
        <w:t>6.3.2</w:t>
      </w:r>
    </w:p>
    <w:p w14:paraId="68D56B05" w14:textId="77777777"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14:paraId="5E777CA0" w14:textId="3870137A"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B352A2" w:rsidRPr="00B352A2">
        <w:rPr>
          <w:sz w:val="22"/>
        </w:rPr>
        <w:t>Discussion about possible Test method for antenna connection for Type 2 4Rx UE</w:t>
      </w:r>
    </w:p>
    <w:p w14:paraId="28F4EFDA" w14:textId="77777777"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14:paraId="57A23CFC" w14:textId="192E90E8" w:rsidR="000C722B" w:rsidRDefault="00A442D5" w:rsidP="00D15768">
      <w:pPr>
        <w:pStyle w:val="Heading1"/>
        <w:ind w:hanging="2582"/>
      </w:pPr>
      <w:r>
        <w:t>Introductio</w:t>
      </w:r>
      <w:r w:rsidR="006027F1">
        <w:t>n</w:t>
      </w:r>
    </w:p>
    <w:p w14:paraId="7A4B5866" w14:textId="63403D15" w:rsidR="00D86991" w:rsidRPr="00742438" w:rsidRDefault="00306C15" w:rsidP="00742438">
      <w:pPr>
        <w:ind w:left="360"/>
        <w:rPr>
          <w:lang w:val="en-US"/>
        </w:rPr>
      </w:pPr>
      <w:r w:rsidRPr="00742438">
        <w:rPr>
          <w:lang w:val="en-US"/>
        </w:rPr>
        <w:t>Based on the WF</w:t>
      </w:r>
      <w:r w:rsidR="00D94D43">
        <w:rPr>
          <w:lang w:val="en-US"/>
        </w:rPr>
        <w:t xml:space="preserve"> </w:t>
      </w:r>
      <w:r w:rsidRPr="00742438">
        <w:rPr>
          <w:lang w:val="en-US"/>
        </w:rPr>
        <w:t>in R4-164743</w:t>
      </w:r>
      <w:r w:rsidR="00D94D43">
        <w:rPr>
          <w:lang w:val="en-US"/>
        </w:rPr>
        <w:t xml:space="preserve"> for discussion</w:t>
      </w:r>
      <w:r w:rsidR="0092296D">
        <w:rPr>
          <w:lang w:val="en-US"/>
        </w:rPr>
        <w:t xml:space="preserve">, </w:t>
      </w:r>
      <w:r w:rsidR="00D94D43">
        <w:rPr>
          <w:lang w:val="en-US"/>
        </w:rPr>
        <w:t>which was noted during the RAN4#79 meeting,</w:t>
      </w:r>
      <w:r w:rsidRPr="00742438">
        <w:rPr>
          <w:lang w:val="en-US"/>
        </w:rPr>
        <w:t xml:space="preserve"> simulations have </w:t>
      </w:r>
      <w:r w:rsidR="00CD40F5">
        <w:rPr>
          <w:lang w:val="en-US"/>
        </w:rPr>
        <w:t xml:space="preserve">been performed on IRC </w:t>
      </w:r>
      <w:r w:rsidRPr="00742438">
        <w:rPr>
          <w:lang w:val="en-US"/>
        </w:rPr>
        <w:t>receivers</w:t>
      </w:r>
      <w:r w:rsidR="00CD40F5">
        <w:rPr>
          <w:lang w:val="en-US"/>
        </w:rPr>
        <w:t xml:space="preserve"> for the testcases in 8.2.1.2.4 and</w:t>
      </w:r>
      <w:r w:rsidRPr="00742438">
        <w:rPr>
          <w:lang w:val="en-US"/>
        </w:rPr>
        <w:t xml:space="preserve"> 8.2.1.4.1B (IRC).</w:t>
      </w:r>
    </w:p>
    <w:p w14:paraId="2A79C67C" w14:textId="328BA98B" w:rsidR="00A1096F" w:rsidRPr="00742438" w:rsidRDefault="00A1096F" w:rsidP="00A1096F">
      <w:pPr>
        <w:rPr>
          <w:lang w:val="en-US"/>
        </w:rPr>
      </w:pPr>
    </w:p>
    <w:p w14:paraId="228E4319" w14:textId="18407822" w:rsidR="00D730D6" w:rsidRDefault="00D730D6" w:rsidP="00D730D6">
      <w:pPr>
        <w:pStyle w:val="Heading1"/>
        <w:ind w:hanging="2582"/>
      </w:pPr>
      <w:r>
        <w:t>Discussion</w:t>
      </w:r>
    </w:p>
    <w:p w14:paraId="7C4D743C" w14:textId="5F48EABD" w:rsidR="00AF1C54" w:rsidRDefault="0092296D" w:rsidP="00AF1C54">
      <w:r>
        <w:t xml:space="preserve">There are only a limited number of testcases defined for 4Rx receivers, the testing of the 2Rx legacy testcases is done on bands where the UE is supporting only 2Rx. Thereby all 2Rx and 4Rx requirements can be tested for UEs supporting 4Rx in a subset of all bands. </w:t>
      </w:r>
    </w:p>
    <w:p w14:paraId="0B62394B" w14:textId="28364D14" w:rsidR="0092296D" w:rsidRDefault="0092296D" w:rsidP="00AF1C54">
      <w:r>
        <w:t xml:space="preserve">When a UE supports 4Rx on all its supported bands there is currently no defined procedure how to test a 2Rx band. </w:t>
      </w:r>
    </w:p>
    <w:p w14:paraId="4637B495" w14:textId="39CF1675" w:rsidR="0092296D" w:rsidRDefault="0092296D" w:rsidP="00AF1C54">
      <w:pPr>
        <w:rPr>
          <w:lang w:val="en-US"/>
        </w:rPr>
      </w:pPr>
      <w:r>
        <w:t xml:space="preserve">In the </w:t>
      </w:r>
      <w:r w:rsidRPr="00742438">
        <w:rPr>
          <w:lang w:val="en-US"/>
        </w:rPr>
        <w:t xml:space="preserve">WF </w:t>
      </w:r>
      <w:r>
        <w:rPr>
          <w:lang w:val="en-US"/>
        </w:rPr>
        <w:t>[1]</w:t>
      </w:r>
      <w:r w:rsidR="00D94D43">
        <w:rPr>
          <w:lang w:val="en-US"/>
        </w:rPr>
        <w:t xml:space="preserve"> some options to run simulations were discussed. During last meeting Ericsson showed some simulation results for cases without interference based on the setup in proposal 5 in </w:t>
      </w:r>
      <w:r w:rsidR="00D94D43">
        <w:rPr>
          <w:lang w:val="en-US"/>
        </w:rPr>
        <w:fldChar w:fldCharType="begin"/>
      </w:r>
      <w:r w:rsidR="00D94D43">
        <w:rPr>
          <w:lang w:val="en-US"/>
        </w:rPr>
        <w:instrText xml:space="preserve"> REF _Ref458419222 \r \h </w:instrText>
      </w:r>
      <w:r w:rsidR="00D94D43">
        <w:rPr>
          <w:lang w:val="en-US"/>
        </w:rPr>
      </w:r>
      <w:r w:rsidR="00D94D43">
        <w:rPr>
          <w:lang w:val="en-US"/>
        </w:rPr>
        <w:fldChar w:fldCharType="separate"/>
      </w:r>
      <w:r w:rsidR="00D94D43">
        <w:rPr>
          <w:lang w:val="en-US"/>
        </w:rPr>
        <w:t>[1]</w:t>
      </w:r>
      <w:r w:rsidR="00D94D43">
        <w:rPr>
          <w:lang w:val="en-US"/>
        </w:rPr>
        <w:fldChar w:fldCharType="end"/>
      </w:r>
      <w:r w:rsidR="00EC0312">
        <w:rPr>
          <w:lang w:val="en-US"/>
        </w:rPr>
        <w:t xml:space="preserve">. The setup is repeated below. </w:t>
      </w:r>
    </w:p>
    <w:p w14:paraId="07278CCC" w14:textId="77777777" w:rsidR="005E18AA" w:rsidRDefault="00D94D43" w:rsidP="005E18AA">
      <w:pPr>
        <w:keepNext/>
      </w:pPr>
      <w:r>
        <w:rPr>
          <w:noProof/>
          <w:lang w:val="sv-SE" w:eastAsia="sv-SE"/>
        </w:rPr>
        <w:drawing>
          <wp:inline distT="0" distB="0" distL="0" distR="0" wp14:anchorId="13A4D749" wp14:editId="5324C5B6">
            <wp:extent cx="6107375" cy="2654168"/>
            <wp:effectExtent l="0" t="0" r="8255"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3757" cy="2656942"/>
                    </a:xfrm>
                    <a:prstGeom prst="rect">
                      <a:avLst/>
                    </a:prstGeom>
                    <a:noFill/>
                  </pic:spPr>
                </pic:pic>
              </a:graphicData>
            </a:graphic>
          </wp:inline>
        </w:drawing>
      </w:r>
    </w:p>
    <w:p w14:paraId="66047144" w14:textId="6B453F2E" w:rsidR="005E18AA" w:rsidRDefault="005E18AA" w:rsidP="005E18AA">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Proposed Antenna connection for testing legacy 2Rx requirements in the noise limited testcases</w:t>
      </w:r>
    </w:p>
    <w:p w14:paraId="2EE066DB" w14:textId="537A258E" w:rsidR="00D94D43" w:rsidRPr="00AF1C54" w:rsidRDefault="00D94D43" w:rsidP="00AF1C54"/>
    <w:p w14:paraId="28BD47CB" w14:textId="2F8CA38B" w:rsidR="00742438" w:rsidRDefault="00742438" w:rsidP="00742438">
      <w:pPr>
        <w:pStyle w:val="Heading2"/>
      </w:pPr>
      <w:r>
        <w:t>Simulation setup</w:t>
      </w:r>
      <w:r w:rsidR="00EC0312">
        <w:t xml:space="preserve"> used in this contribution</w:t>
      </w:r>
    </w:p>
    <w:p w14:paraId="01EB4EF5" w14:textId="3B40ADD3" w:rsidR="00AF1C54" w:rsidRDefault="00AF1C54" w:rsidP="00AF1C54"/>
    <w:p w14:paraId="3B59408F" w14:textId="77777777" w:rsidR="00AF1C54" w:rsidRPr="00AF1C54" w:rsidRDefault="00AF1C54" w:rsidP="00AF1C54"/>
    <w:p w14:paraId="314E26B5" w14:textId="6EF3C811" w:rsidR="00D86991" w:rsidRDefault="00306C15" w:rsidP="00742438">
      <w:pPr>
        <w:ind w:left="360"/>
        <w:rPr>
          <w:lang w:val="en-US"/>
        </w:rPr>
      </w:pPr>
      <w:r w:rsidRPr="00742438">
        <w:rPr>
          <w:lang w:val="en-US"/>
        </w:rPr>
        <w:t>The setup for the IRC and NAICS simulations with interference has been such that for AP3 and 4, the signal from the serving cell as well as the interfering cell(s) has been duplicated from AP1 and 2 respectivelly.</w:t>
      </w:r>
    </w:p>
    <w:p w14:paraId="1E2FB6BD" w14:textId="2EA1FCC7" w:rsidR="00D86991" w:rsidRPr="00742438" w:rsidRDefault="00E23041" w:rsidP="00742438">
      <w:pPr>
        <w:ind w:left="360"/>
        <w:rPr>
          <w:lang w:val="en-US"/>
        </w:rPr>
      </w:pPr>
      <w:r>
        <w:rPr>
          <w:lang w:val="en-US"/>
        </w:rPr>
        <w:lastRenderedPageBreak/>
        <w:t xml:space="preserve">Option 5 for the interference limited </w:t>
      </w:r>
      <w:r w:rsidR="00E11C40">
        <w:rPr>
          <w:lang w:val="en-US"/>
        </w:rPr>
        <w:t xml:space="preserve">case </w:t>
      </w:r>
      <w:r>
        <w:rPr>
          <w:lang w:val="en-US"/>
        </w:rPr>
        <w:t xml:space="preserve">in </w:t>
      </w:r>
      <w:r>
        <w:rPr>
          <w:lang w:val="en-US"/>
        </w:rPr>
        <w:fldChar w:fldCharType="begin"/>
      </w:r>
      <w:r>
        <w:rPr>
          <w:lang w:val="en-US"/>
        </w:rPr>
        <w:instrText xml:space="preserve"> REF _Ref458419222 \r \h </w:instrText>
      </w:r>
      <w:r>
        <w:rPr>
          <w:lang w:val="en-US"/>
        </w:rPr>
      </w:r>
      <w:r>
        <w:rPr>
          <w:lang w:val="en-US"/>
        </w:rPr>
        <w:fldChar w:fldCharType="separate"/>
      </w:r>
      <w:r>
        <w:rPr>
          <w:lang w:val="en-US"/>
        </w:rPr>
        <w:t>[1]</w:t>
      </w:r>
      <w:r>
        <w:rPr>
          <w:lang w:val="en-US"/>
        </w:rPr>
        <w:fldChar w:fldCharType="end"/>
      </w:r>
      <w:r w:rsidR="00E11C40">
        <w:rPr>
          <w:lang w:val="en-US"/>
        </w:rPr>
        <w:t xml:space="preserve"> is shown in </w:t>
      </w:r>
      <w:r w:rsidR="00E11C40">
        <w:rPr>
          <w:lang w:val="en-US"/>
        </w:rPr>
        <w:fldChar w:fldCharType="begin"/>
      </w:r>
      <w:r w:rsidR="00E11C40">
        <w:rPr>
          <w:lang w:val="en-US"/>
        </w:rPr>
        <w:instrText xml:space="preserve"> REF _Ref458424599 \h </w:instrText>
      </w:r>
      <w:r w:rsidR="00E11C40">
        <w:rPr>
          <w:lang w:val="en-US"/>
        </w:rPr>
      </w:r>
      <w:r w:rsidR="00E11C40">
        <w:rPr>
          <w:lang w:val="en-US"/>
        </w:rPr>
        <w:fldChar w:fldCharType="separate"/>
      </w:r>
      <w:r w:rsidR="00E11C40">
        <w:t xml:space="preserve">Figur </w:t>
      </w:r>
      <w:r w:rsidR="00E11C40">
        <w:rPr>
          <w:noProof/>
        </w:rPr>
        <w:t>2</w:t>
      </w:r>
      <w:r w:rsidR="00E11C40">
        <w:rPr>
          <w:lang w:val="en-US"/>
        </w:rPr>
        <w:fldChar w:fldCharType="end"/>
      </w:r>
      <w:r w:rsidR="00E11C40">
        <w:rPr>
          <w:lang w:val="en-US"/>
        </w:rPr>
        <w:t xml:space="preserve">. In this option </w:t>
      </w:r>
      <w:r w:rsidR="00306C15" w:rsidRPr="00742438">
        <w:rPr>
          <w:lang w:val="en-US"/>
        </w:rPr>
        <w:t xml:space="preserve">he duplicated signals from the </w:t>
      </w:r>
      <w:r w:rsidR="00E11C40">
        <w:rPr>
          <w:lang w:val="en-US"/>
        </w:rPr>
        <w:t xml:space="preserve">serving cell and interfering </w:t>
      </w:r>
      <w:r w:rsidR="00306C15" w:rsidRPr="00742438">
        <w:rPr>
          <w:lang w:val="en-US"/>
        </w:rPr>
        <w:t xml:space="preserve">cell is attenuated according a parameter. </w:t>
      </w:r>
      <w:r w:rsidR="00E11C40">
        <w:rPr>
          <w:lang w:val="en-US"/>
        </w:rPr>
        <w:t xml:space="preserve">In </w:t>
      </w:r>
      <w:r w:rsidR="00E11C40">
        <w:rPr>
          <w:lang w:val="en-US"/>
        </w:rPr>
        <w:fldChar w:fldCharType="begin"/>
      </w:r>
      <w:r w:rsidR="00E11C40">
        <w:rPr>
          <w:lang w:val="en-US"/>
        </w:rPr>
        <w:instrText xml:space="preserve"> REF _Ref458424667 \h </w:instrText>
      </w:r>
      <w:r w:rsidR="00E11C40">
        <w:rPr>
          <w:lang w:val="en-US"/>
        </w:rPr>
      </w:r>
      <w:r w:rsidR="00E11C40">
        <w:rPr>
          <w:lang w:val="en-US"/>
        </w:rPr>
        <w:fldChar w:fldCharType="separate"/>
      </w:r>
      <w:r w:rsidR="00E11C40">
        <w:t xml:space="preserve">Figur </w:t>
      </w:r>
      <w:r w:rsidR="00E11C40">
        <w:rPr>
          <w:noProof/>
        </w:rPr>
        <w:t>3</w:t>
      </w:r>
      <w:r w:rsidR="00E11C40">
        <w:rPr>
          <w:lang w:val="en-US"/>
        </w:rPr>
        <w:fldChar w:fldCharType="end"/>
      </w:r>
      <w:r w:rsidR="00E11C40">
        <w:rPr>
          <w:lang w:val="en-US"/>
        </w:rPr>
        <w:t xml:space="preserve"> this option is changed so that the interfering cell is not attenuated. Thereby the noise and interference are handled in a similar way. </w:t>
      </w:r>
    </w:p>
    <w:p w14:paraId="4784EB2D" w14:textId="51C0CC5D" w:rsidR="00742438" w:rsidRDefault="00742438" w:rsidP="00742438">
      <w:pPr>
        <w:ind w:left="360"/>
        <w:rPr>
          <w:lang w:val="en-US"/>
        </w:rPr>
      </w:pPr>
      <w:r w:rsidRPr="00742438">
        <w:rPr>
          <w:lang w:val="en-US"/>
        </w:rPr>
        <w:t>This is a va</w:t>
      </w:r>
      <w:r w:rsidR="00E11C40">
        <w:rPr>
          <w:lang w:val="en-US"/>
        </w:rPr>
        <w:t xml:space="preserve">riant of the Option 5 in the WF. In this case only attenuating the signal, so the interference is not attenuated in this case. </w:t>
      </w:r>
      <w:r w:rsidRPr="00742438">
        <w:rPr>
          <w:lang w:val="en-US"/>
        </w:rPr>
        <w:t>.</w:t>
      </w:r>
    </w:p>
    <w:p w14:paraId="1CA01462" w14:textId="77777777" w:rsidR="00742438" w:rsidRDefault="00742438" w:rsidP="00742438">
      <w:pPr>
        <w:ind w:left="360"/>
        <w:rPr>
          <w:lang w:val="en-US"/>
        </w:rPr>
      </w:pPr>
    </w:p>
    <w:p w14:paraId="0E04AF24" w14:textId="77777777" w:rsidR="005E18AA" w:rsidRDefault="00742438" w:rsidP="005E18AA">
      <w:pPr>
        <w:keepNext/>
        <w:ind w:left="360"/>
      </w:pPr>
      <w:r>
        <w:rPr>
          <w:noProof/>
          <w:lang w:val="sv-SE" w:eastAsia="sv-SE"/>
        </w:rPr>
        <w:drawing>
          <wp:inline distT="0" distB="0" distL="0" distR="0" wp14:anchorId="121E1F17" wp14:editId="112DE8B2">
            <wp:extent cx="5929630" cy="3222263"/>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2424" cy="3229216"/>
                    </a:xfrm>
                    <a:prstGeom prst="rect">
                      <a:avLst/>
                    </a:prstGeom>
                    <a:noFill/>
                  </pic:spPr>
                </pic:pic>
              </a:graphicData>
            </a:graphic>
          </wp:inline>
        </w:drawing>
      </w:r>
    </w:p>
    <w:p w14:paraId="3232E346" w14:textId="6239C7E6" w:rsidR="00B670A9" w:rsidRDefault="005E18AA" w:rsidP="005E18AA">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Option 5 from </w:t>
      </w:r>
      <w:r>
        <w:fldChar w:fldCharType="begin"/>
      </w:r>
      <w:r>
        <w:instrText xml:space="preserve"> REF _Ref458419222 \r \h </w:instrText>
      </w:r>
      <w:r>
        <w:fldChar w:fldCharType="separate"/>
      </w:r>
      <w:r>
        <w:t>[1]</w:t>
      </w:r>
      <w:r>
        <w:fldChar w:fldCharType="end"/>
      </w:r>
    </w:p>
    <w:p w14:paraId="31A7150A" w14:textId="77777777" w:rsidR="005E18AA" w:rsidRDefault="00742438" w:rsidP="005E18AA">
      <w:pPr>
        <w:keepNext/>
        <w:ind w:left="360"/>
      </w:pPr>
      <w:r>
        <w:rPr>
          <w:noProof/>
          <w:lang w:val="sv-SE" w:eastAsia="sv-SE"/>
        </w:rPr>
        <w:drawing>
          <wp:inline distT="0" distB="0" distL="0" distR="0" wp14:anchorId="74EF0707" wp14:editId="7F8C3702">
            <wp:extent cx="5969863" cy="3261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5171" cy="3269723"/>
                    </a:xfrm>
                    <a:prstGeom prst="rect">
                      <a:avLst/>
                    </a:prstGeom>
                    <a:noFill/>
                  </pic:spPr>
                </pic:pic>
              </a:graphicData>
            </a:graphic>
          </wp:inline>
        </w:drawing>
      </w:r>
    </w:p>
    <w:p w14:paraId="56B80D13" w14:textId="4547D60D" w:rsidR="00B670A9" w:rsidRDefault="005E18AA" w:rsidP="005E18AA">
      <w:pPr>
        <w:pStyle w:val="Caption"/>
      </w:pPr>
      <w:r>
        <w:t xml:space="preserve">Figure </w:t>
      </w:r>
      <w:r>
        <w:fldChar w:fldCharType="begin"/>
      </w:r>
      <w:r>
        <w:instrText xml:space="preserve"> SEQ Figure \* ARABIC </w:instrText>
      </w:r>
      <w:r>
        <w:fldChar w:fldCharType="separate"/>
      </w:r>
      <w:r>
        <w:rPr>
          <w:noProof/>
        </w:rPr>
        <w:t>3</w:t>
      </w:r>
      <w:r>
        <w:fldChar w:fldCharType="end"/>
      </w:r>
      <w:r>
        <w:t>: Option 5 changed so that interfering cell is not attenuated.</w:t>
      </w:r>
    </w:p>
    <w:p w14:paraId="27D7B7AC" w14:textId="12959881" w:rsidR="00742438" w:rsidRDefault="00742438" w:rsidP="00742438">
      <w:pPr>
        <w:ind w:left="360"/>
        <w:rPr>
          <w:lang w:val="en-US"/>
        </w:rPr>
      </w:pPr>
    </w:p>
    <w:p w14:paraId="1008430A" w14:textId="2B0ABC9A" w:rsidR="00742438" w:rsidRDefault="00742438" w:rsidP="00742438">
      <w:pPr>
        <w:ind w:left="360"/>
        <w:rPr>
          <w:lang w:val="en-US"/>
        </w:rPr>
      </w:pPr>
    </w:p>
    <w:p w14:paraId="55F22002" w14:textId="77777777" w:rsidR="00742438" w:rsidRPr="00742438" w:rsidRDefault="00742438" w:rsidP="00742438">
      <w:pPr>
        <w:ind w:left="360"/>
        <w:rPr>
          <w:lang w:val="en-US"/>
        </w:rPr>
      </w:pPr>
    </w:p>
    <w:p w14:paraId="78766A53" w14:textId="77777777" w:rsidR="00D730D6" w:rsidRPr="00D730D6" w:rsidRDefault="00D730D6" w:rsidP="00D730D6"/>
    <w:p w14:paraId="3E37B81D" w14:textId="7CA52024" w:rsidR="008E09C7" w:rsidRDefault="00595D8E" w:rsidP="008E09C7">
      <w:pPr>
        <w:pStyle w:val="Heading1"/>
        <w:ind w:hanging="2582"/>
      </w:pPr>
      <w:r>
        <w:t xml:space="preserve">Simulation results </w:t>
      </w:r>
    </w:p>
    <w:p w14:paraId="65CF0341" w14:textId="51BCD052" w:rsidR="001B5AE6" w:rsidRDefault="001B5AE6" w:rsidP="001B5AE6"/>
    <w:p w14:paraId="7688EE64" w14:textId="77777777" w:rsidR="001B5AE6" w:rsidRDefault="001B5AE6" w:rsidP="001B5AE6">
      <w:pPr>
        <w:pStyle w:val="Heading2"/>
        <w:tabs>
          <w:tab w:val="clear" w:pos="0"/>
          <w:tab w:val="num" w:pos="576"/>
        </w:tabs>
        <w:ind w:left="576" w:hanging="576"/>
      </w:pPr>
      <w:r>
        <w:t>Noise limited cases, fixed MCS</w:t>
      </w:r>
    </w:p>
    <w:p w14:paraId="7E2E6C4F" w14:textId="77777777" w:rsidR="001B5AE6" w:rsidRDefault="001B5AE6" w:rsidP="001B5AE6"/>
    <w:p w14:paraId="55FE07D0" w14:textId="3C6CF6F4" w:rsidR="001B5AE6" w:rsidRDefault="001B5AE6" w:rsidP="001B5AE6">
      <w:r>
        <w:t>Below are the simulation results discussed during RAN4-79 meeting for noise limited cases with fixed MCS:es. The simulation is based on the model below.</w:t>
      </w:r>
      <w:r w:rsidR="004E75FC">
        <w:t xml:space="preserve"> </w:t>
      </w:r>
    </w:p>
    <w:p w14:paraId="0D7E8CCF" w14:textId="77777777" w:rsidR="001B5AE6" w:rsidRDefault="001B5AE6" w:rsidP="001B5AE6"/>
    <w:p w14:paraId="4AEC974C" w14:textId="0A7F18BB" w:rsidR="001B5AE6" w:rsidRPr="00640307" w:rsidRDefault="001B5AE6" w:rsidP="001B5AE6">
      <w:r>
        <w:rPr>
          <w:noProof/>
          <w:lang w:val="sv-SE" w:eastAsia="sv-SE"/>
        </w:rPr>
        <mc:AlternateContent>
          <mc:Choice Requires="wps">
            <w:drawing>
              <wp:anchor distT="0" distB="0" distL="114300" distR="114300" simplePos="0" relativeHeight="251659264" behindDoc="0" locked="0" layoutInCell="1" allowOverlap="1" wp14:anchorId="1A3ED4A4" wp14:editId="477FBCE9">
                <wp:simplePos x="0" y="0"/>
                <wp:positionH relativeFrom="column">
                  <wp:posOffset>0</wp:posOffset>
                </wp:positionH>
                <wp:positionV relativeFrom="paragraph">
                  <wp:posOffset>2581910</wp:posOffset>
                </wp:positionV>
                <wp:extent cx="5810250" cy="298450"/>
                <wp:effectExtent l="0" t="0" r="0" b="0"/>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0"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8EBA2B" w14:textId="60E045CB" w:rsidR="001B5AE6" w:rsidRPr="00AB6D7D" w:rsidRDefault="001B5AE6" w:rsidP="001B5AE6">
                            <w:pPr>
                              <w:pStyle w:val="Caption"/>
                              <w:rPr>
                                <w:rFonts w:eastAsia="SimSun"/>
                                <w:kern w:val="2"/>
                                <w:sz w:val="21"/>
                                <w:szCs w:val="24"/>
                                <w:lang w:eastAsia="zh-CN"/>
                              </w:rPr>
                            </w:pPr>
                            <w:r>
                              <w:t xml:space="preserve">Figure </w:t>
                            </w:r>
                            <w:r>
                              <w:fldChar w:fldCharType="begin"/>
                            </w:r>
                            <w:r>
                              <w:instrText xml:space="preserve"> SEQ Figure \* ARABIC </w:instrText>
                            </w:r>
                            <w:r>
                              <w:fldChar w:fldCharType="separate"/>
                            </w:r>
                            <w:r w:rsidR="005E18AA">
                              <w:rPr>
                                <w:noProof/>
                              </w:rPr>
                              <w:t>4</w:t>
                            </w:r>
                            <w:r>
                              <w:fldChar w:fldCharType="end"/>
                            </w:r>
                            <w:r>
                              <w:t xml:space="preserve">: Model for antenna connection without neighbour cell interference </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A3ED4A4" id="_x0000_t202" coordsize="21600,21600" o:spt="202" path="m,l,21600r21600,l21600,xe">
                <v:stroke joinstyle="miter"/>
                <v:path gradientshapeok="t" o:connecttype="rect"/>
              </v:shapetype>
              <v:shape id="Text Box 127" o:spid="_x0000_s1026" type="#_x0000_t202" style="position:absolute;margin-left:0;margin-top:203.3pt;width:457.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" stroked="f">
                <v:textbox style="mso-fit-shape-to-text:t" inset="0,0,0,0">
                  <w:txbxContent>
                    <w:p w14:paraId="588EBA2B" w14:textId="60E045CB" w:rsidR="001B5AE6" w:rsidRPr="00AB6D7D" w:rsidRDefault="001B5AE6" w:rsidP="001B5AE6">
                      <w:pPr>
                        <w:pStyle w:val="Caption"/>
                        <w:rPr>
                          <w:rFonts w:eastAsia="SimSun"/>
                          <w:kern w:val="2"/>
                          <w:sz w:val="21"/>
                          <w:szCs w:val="24"/>
                          <w:lang w:eastAsia="zh-CN"/>
                        </w:rPr>
                      </w:pPr>
                      <w:r>
                        <w:t xml:space="preserve">Figure </w:t>
                      </w:r>
                      <w:r>
                        <w:fldChar w:fldCharType="begin"/>
                      </w:r>
                      <w:r>
                        <w:instrText xml:space="preserve"> SEQ Figure \* ARABIC </w:instrText>
                      </w:r>
                      <w:r>
                        <w:fldChar w:fldCharType="separate"/>
                      </w:r>
                      <w:r w:rsidR="005E18AA">
                        <w:rPr>
                          <w:noProof/>
                        </w:rPr>
                        <w:t>4</w:t>
                      </w:r>
                      <w:r>
                        <w:fldChar w:fldCharType="end"/>
                      </w:r>
                      <w:r>
                        <w:t xml:space="preserve">: Model for antenna connection without neighbour cell interference </w:t>
                      </w:r>
                    </w:p>
                  </w:txbxContent>
                </v:textbox>
              </v:shape>
            </w:pict>
          </mc:Fallback>
        </mc:AlternateContent>
      </w:r>
      <w:r>
        <w:rPr>
          <w:noProof/>
          <w:lang w:val="sv-SE" w:eastAsia="sv-SE"/>
        </w:rPr>
        <w:drawing>
          <wp:anchor distT="0" distB="0" distL="114300" distR="114300" simplePos="0" relativeHeight="251657216" behindDoc="0" locked="0" layoutInCell="1" allowOverlap="1" wp14:anchorId="777057DD" wp14:editId="6E336CEC">
            <wp:simplePos x="0" y="0"/>
            <wp:positionH relativeFrom="character">
              <wp:posOffset>0</wp:posOffset>
            </wp:positionH>
            <wp:positionV relativeFrom="line">
              <wp:posOffset>0</wp:posOffset>
            </wp:positionV>
            <wp:extent cx="5810250" cy="2524760"/>
            <wp:effectExtent l="0" t="0" r="0" b="8890"/>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250" cy="2524760"/>
                    </a:xfrm>
                    <a:prstGeom prst="rect">
                      <a:avLst/>
                    </a:prstGeom>
                    <a:noFill/>
                  </pic:spPr>
                </pic:pic>
              </a:graphicData>
            </a:graphic>
            <wp14:sizeRelH relativeFrom="page">
              <wp14:pctWidth>0</wp14:pctWidth>
            </wp14:sizeRelH>
            <wp14:sizeRelV relativeFrom="page">
              <wp14:pctHeight>0</wp14:pctHeight>
            </wp14:sizeRelV>
          </wp:anchor>
        </w:drawing>
      </w:r>
      <w:r>
        <w:rPr>
          <w:noProof/>
          <w:lang w:val="sv-SE" w:eastAsia="sv-SE"/>
        </w:rPr>
        <mc:AlternateContent>
          <mc:Choice Requires="wps">
            <w:drawing>
              <wp:inline distT="0" distB="0" distL="0" distR="0" wp14:anchorId="2BE7B3A5" wp14:editId="56A38564">
                <wp:extent cx="5804535" cy="2520315"/>
                <wp:effectExtent l="0" t="0" r="0" b="0"/>
                <wp:docPr id="125" name="Rectangle 1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04535" cy="2520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C8FFE4E" id="Rectangle 125" o:spid="_x0000_s1026" style="width:457.05pt;height:19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" filled="f" stroked="f">
                <o:lock v:ext="edit" aspectratio="t"/>
                <w10:anchorlock/>
              </v:rect>
            </w:pict>
          </mc:Fallback>
        </mc:AlternateContent>
      </w:r>
    </w:p>
    <w:p w14:paraId="71751DFE" w14:textId="3B81A9F6" w:rsidR="001B5AE6" w:rsidRDefault="001B5AE6" w:rsidP="001B5AE6">
      <w:pPr>
        <w:keepNext/>
        <w:tabs>
          <w:tab w:val="left" w:pos="709"/>
        </w:tabs>
      </w:pPr>
      <w:r>
        <w:rPr>
          <w:noProof/>
          <w:lang w:val="sv-SE" w:eastAsia="sv-SE"/>
        </w:rPr>
        <w:lastRenderedPageBreak/>
        <w:drawing>
          <wp:inline distT="0" distB="0" distL="0" distR="0" wp14:anchorId="72E38C3E" wp14:editId="6F701FD2">
            <wp:extent cx="7315200" cy="5486400"/>
            <wp:effectExtent l="0" t="0" r="0" b="0"/>
            <wp:docPr id="124" name="Picture 124" descr="MC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CS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15200" cy="5486400"/>
                    </a:xfrm>
                    <a:prstGeom prst="rect">
                      <a:avLst/>
                    </a:prstGeom>
                    <a:noFill/>
                    <a:ln>
                      <a:noFill/>
                    </a:ln>
                  </pic:spPr>
                </pic:pic>
              </a:graphicData>
            </a:graphic>
          </wp:inline>
        </w:drawing>
      </w:r>
    </w:p>
    <w:p w14:paraId="3AF94214" w14:textId="1D57D54F" w:rsidR="001B5AE6" w:rsidRDefault="001B5AE6" w:rsidP="000A566E">
      <w:pPr>
        <w:pStyle w:val="Caption"/>
        <w:jc w:val="both"/>
      </w:pPr>
      <w:r>
        <w:t xml:space="preserve">Figure </w:t>
      </w:r>
      <w:r>
        <w:fldChar w:fldCharType="begin"/>
      </w:r>
      <w:r>
        <w:instrText xml:space="preserve"> SEQ Figure \* ARABIC </w:instrText>
      </w:r>
      <w:r>
        <w:fldChar w:fldCharType="separate"/>
      </w:r>
      <w:r w:rsidR="005E18AA">
        <w:rPr>
          <w:noProof/>
        </w:rPr>
        <w:t>5</w:t>
      </w:r>
      <w:r>
        <w:fldChar w:fldCharType="end"/>
      </w:r>
      <w:r>
        <w:t xml:space="preserve"> Fixed MCS5</w:t>
      </w:r>
      <w:r w:rsidR="000A566E">
        <w:t xml:space="preserve"> on EVA5 with low correlation.</w:t>
      </w:r>
    </w:p>
    <w:p w14:paraId="0768BCDB" w14:textId="77777777" w:rsidR="001B5AE6" w:rsidRDefault="001B5AE6" w:rsidP="001B5AE6">
      <w:pPr>
        <w:tabs>
          <w:tab w:val="left" w:pos="709"/>
        </w:tabs>
      </w:pPr>
    </w:p>
    <w:p w14:paraId="5821CAE4" w14:textId="0F7E3AEF" w:rsidR="001B5AE6" w:rsidRDefault="001B5AE6" w:rsidP="001B5AE6">
      <w:pPr>
        <w:keepNext/>
        <w:tabs>
          <w:tab w:val="left" w:pos="709"/>
        </w:tabs>
      </w:pPr>
      <w:r>
        <w:rPr>
          <w:noProof/>
          <w:lang w:val="sv-SE" w:eastAsia="sv-SE"/>
        </w:rPr>
        <w:lastRenderedPageBreak/>
        <w:drawing>
          <wp:inline distT="0" distB="0" distL="0" distR="0" wp14:anchorId="1E88156B" wp14:editId="5EE19782">
            <wp:extent cx="7315200" cy="5486400"/>
            <wp:effectExtent l="0" t="0" r="0" b="0"/>
            <wp:docPr id="123" name="Picture 123" descr="MCS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CS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315200" cy="5486400"/>
                    </a:xfrm>
                    <a:prstGeom prst="rect">
                      <a:avLst/>
                    </a:prstGeom>
                    <a:noFill/>
                    <a:ln>
                      <a:noFill/>
                    </a:ln>
                  </pic:spPr>
                </pic:pic>
              </a:graphicData>
            </a:graphic>
          </wp:inline>
        </w:drawing>
      </w:r>
    </w:p>
    <w:p w14:paraId="2371628C" w14:textId="7D5EB42D" w:rsidR="001B5AE6" w:rsidRDefault="001B5AE6" w:rsidP="001B5AE6">
      <w:pPr>
        <w:pStyle w:val="Caption"/>
        <w:jc w:val="both"/>
      </w:pPr>
      <w:r>
        <w:t xml:space="preserve">Figure </w:t>
      </w:r>
      <w:r>
        <w:fldChar w:fldCharType="begin"/>
      </w:r>
      <w:r>
        <w:instrText xml:space="preserve"> SEQ Figure \* ARABIC </w:instrText>
      </w:r>
      <w:r>
        <w:fldChar w:fldCharType="separate"/>
      </w:r>
      <w:r w:rsidR="005E18AA">
        <w:rPr>
          <w:noProof/>
        </w:rPr>
        <w:t>6</w:t>
      </w:r>
      <w:r>
        <w:fldChar w:fldCharType="end"/>
      </w:r>
      <w:r>
        <w:t xml:space="preserve"> Fixed MCS13</w:t>
      </w:r>
      <w:r w:rsidR="000A566E">
        <w:t xml:space="preserve"> on EVA5 with low correlation</w:t>
      </w:r>
    </w:p>
    <w:p w14:paraId="4FDE66E8" w14:textId="77777777" w:rsidR="001B5AE6" w:rsidRDefault="001B5AE6" w:rsidP="001B5AE6">
      <w:pPr>
        <w:tabs>
          <w:tab w:val="left" w:pos="709"/>
        </w:tabs>
      </w:pPr>
    </w:p>
    <w:p w14:paraId="221EA827" w14:textId="77777777" w:rsidR="001B5AE6" w:rsidRDefault="001B5AE6" w:rsidP="001B5AE6">
      <w:pPr>
        <w:tabs>
          <w:tab w:val="left" w:pos="709"/>
        </w:tabs>
      </w:pPr>
    </w:p>
    <w:p w14:paraId="0D2599CB" w14:textId="6DD4B015" w:rsidR="001B5AE6" w:rsidRDefault="001B5AE6" w:rsidP="001B5AE6">
      <w:pPr>
        <w:keepNext/>
        <w:tabs>
          <w:tab w:val="left" w:pos="709"/>
        </w:tabs>
      </w:pPr>
      <w:r>
        <w:rPr>
          <w:noProof/>
          <w:lang w:val="sv-SE" w:eastAsia="sv-SE"/>
        </w:rPr>
        <w:lastRenderedPageBreak/>
        <w:drawing>
          <wp:inline distT="0" distB="0" distL="0" distR="0" wp14:anchorId="65AA7D1D" wp14:editId="181EBA10">
            <wp:extent cx="7315200" cy="5486400"/>
            <wp:effectExtent l="0" t="0" r="0" b="0"/>
            <wp:docPr id="122" name="Picture 122" descr="MCS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CS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15200" cy="5486400"/>
                    </a:xfrm>
                    <a:prstGeom prst="rect">
                      <a:avLst/>
                    </a:prstGeom>
                    <a:noFill/>
                    <a:ln>
                      <a:noFill/>
                    </a:ln>
                  </pic:spPr>
                </pic:pic>
              </a:graphicData>
            </a:graphic>
          </wp:inline>
        </w:drawing>
      </w:r>
    </w:p>
    <w:p w14:paraId="7689A801" w14:textId="6E1E73C1" w:rsidR="001B5AE6" w:rsidRDefault="001B5AE6" w:rsidP="001B5AE6">
      <w:pPr>
        <w:pStyle w:val="Caption"/>
        <w:jc w:val="both"/>
      </w:pPr>
      <w:r>
        <w:t xml:space="preserve">Figure </w:t>
      </w:r>
      <w:r>
        <w:fldChar w:fldCharType="begin"/>
      </w:r>
      <w:r>
        <w:instrText xml:space="preserve"> SEQ Figure \* ARABIC </w:instrText>
      </w:r>
      <w:r>
        <w:fldChar w:fldCharType="separate"/>
      </w:r>
      <w:r w:rsidR="005E18AA">
        <w:rPr>
          <w:noProof/>
        </w:rPr>
        <w:t>7</w:t>
      </w:r>
      <w:r>
        <w:fldChar w:fldCharType="end"/>
      </w:r>
      <w:r>
        <w:t>: Fixed MCS 23</w:t>
      </w:r>
      <w:r w:rsidR="000A566E">
        <w:t xml:space="preserve"> on EVA5 with low correlation</w:t>
      </w:r>
    </w:p>
    <w:p w14:paraId="19FF3576" w14:textId="77777777" w:rsidR="001B5AE6" w:rsidRDefault="001B5AE6" w:rsidP="001B5AE6">
      <w:pPr>
        <w:tabs>
          <w:tab w:val="left" w:pos="709"/>
        </w:tabs>
      </w:pPr>
    </w:p>
    <w:p w14:paraId="6EB2B686" w14:textId="77777777" w:rsidR="001B5AE6" w:rsidRDefault="001B5AE6" w:rsidP="001B5AE6">
      <w:pPr>
        <w:tabs>
          <w:tab w:val="left" w:pos="709"/>
        </w:tabs>
      </w:pPr>
    </w:p>
    <w:p w14:paraId="59111788" w14:textId="75CC50C2" w:rsidR="001B5AE6" w:rsidRDefault="001B5AE6" w:rsidP="001B5AE6">
      <w:pPr>
        <w:tabs>
          <w:tab w:val="left" w:pos="709"/>
        </w:tabs>
      </w:pPr>
      <w:r>
        <w:t>In the simulations above, it is seen that the gain without a</w:t>
      </w:r>
      <w:r w:rsidR="004E75FC">
        <w:t>ny</w:t>
      </w:r>
      <w:r>
        <w:t xml:space="preserve"> </w:t>
      </w:r>
      <w:r w:rsidR="004E75FC">
        <w:t>attenuation of the signal from the serving cell</w:t>
      </w:r>
      <w:r>
        <w:t xml:space="preserve"> is around 3 dB for all MCSes. </w:t>
      </w:r>
      <w:r w:rsidR="004E75FC">
        <w:t>When the serving signal in the diversity path is attenuated,</w:t>
      </w:r>
      <w:r>
        <w:t xml:space="preserve"> the gain decreases to get a performance </w:t>
      </w:r>
      <w:r w:rsidR="004E75FC">
        <w:t>closer</w:t>
      </w:r>
      <w:r>
        <w:t xml:space="preserve"> to </w:t>
      </w:r>
      <w:r w:rsidR="004E75FC">
        <w:t xml:space="preserve">the </w:t>
      </w:r>
      <w:r>
        <w:t xml:space="preserve">2Rx port performance. For 6 dB attenuation there is a small gain of about 0.5-1dB compared with two Rx antenna ports. </w:t>
      </w:r>
    </w:p>
    <w:p w14:paraId="7FC0A920" w14:textId="77777777" w:rsidR="001B5AE6" w:rsidRDefault="001B5AE6" w:rsidP="001B5AE6">
      <w:pPr>
        <w:tabs>
          <w:tab w:val="left" w:pos="709"/>
        </w:tabs>
      </w:pPr>
    </w:p>
    <w:p w14:paraId="1D251FF9" w14:textId="3A432A9F" w:rsidR="001B5AE6" w:rsidRDefault="001B5AE6" w:rsidP="001B5AE6">
      <w:pPr>
        <w:tabs>
          <w:tab w:val="left" w:pos="709"/>
        </w:tabs>
      </w:pPr>
      <w:r w:rsidRPr="00DF6065">
        <w:rPr>
          <w:b/>
        </w:rPr>
        <w:t>Observation1:</w:t>
      </w:r>
      <w:r>
        <w:t xml:space="preserve"> There is in the noise limited tests for X=6 dB attenuation a gain of about 0.5-1 dB of the 4Rx antenna ports compared with only 2 Rx antenna ports. </w:t>
      </w:r>
    </w:p>
    <w:p w14:paraId="3DC6F140" w14:textId="1421F5C6" w:rsidR="004E75FC" w:rsidRDefault="004E75FC" w:rsidP="001B5AE6">
      <w:pPr>
        <w:tabs>
          <w:tab w:val="left" w:pos="709"/>
        </w:tabs>
      </w:pPr>
    </w:p>
    <w:p w14:paraId="75DE7861" w14:textId="1B225622" w:rsidR="004E75FC" w:rsidRDefault="004E75FC" w:rsidP="001B5AE6">
      <w:pPr>
        <w:tabs>
          <w:tab w:val="left" w:pos="709"/>
        </w:tabs>
      </w:pPr>
      <w:r w:rsidRPr="000B3C86">
        <w:rPr>
          <w:b/>
        </w:rPr>
        <w:t>Proposal 1:</w:t>
      </w:r>
      <w:r>
        <w:t xml:space="preserve"> When testing legacy 2Rx requirements on a 4Rx UE without 2Rx support, use duplication of signal with </w:t>
      </w:r>
      <w:r w:rsidR="000B3C86">
        <w:t xml:space="preserve">attenuation of the serving cell signal with </w:t>
      </w:r>
      <w:r>
        <w:t xml:space="preserve">6 </w:t>
      </w:r>
      <w:r w:rsidR="000B3C86">
        <w:t>or 10 dB</w:t>
      </w:r>
      <w:r>
        <w:t xml:space="preserve">. </w:t>
      </w:r>
    </w:p>
    <w:p w14:paraId="344843F0" w14:textId="4ED278C3" w:rsidR="001B5AE6" w:rsidRDefault="001B5AE6" w:rsidP="001B5AE6">
      <w:pPr>
        <w:tabs>
          <w:tab w:val="left" w:pos="709"/>
        </w:tabs>
      </w:pPr>
    </w:p>
    <w:p w14:paraId="7B6FB1B8" w14:textId="0701DABB" w:rsidR="004E77B3" w:rsidRDefault="004E77B3" w:rsidP="001B5AE6">
      <w:pPr>
        <w:tabs>
          <w:tab w:val="left" w:pos="709"/>
        </w:tabs>
      </w:pPr>
    </w:p>
    <w:p w14:paraId="6D30E736" w14:textId="0822F410" w:rsidR="004E77B3" w:rsidRDefault="004E77B3" w:rsidP="001B5AE6">
      <w:pPr>
        <w:tabs>
          <w:tab w:val="left" w:pos="709"/>
        </w:tabs>
      </w:pPr>
    </w:p>
    <w:p w14:paraId="3FF9BD97" w14:textId="77777777" w:rsidR="004E77B3" w:rsidRDefault="004E77B3" w:rsidP="001B5AE6">
      <w:pPr>
        <w:tabs>
          <w:tab w:val="left" w:pos="709"/>
        </w:tabs>
      </w:pPr>
    </w:p>
    <w:p w14:paraId="5390AF5B" w14:textId="6BF4D2FF" w:rsidR="001B5AE6" w:rsidRPr="001B5AE6" w:rsidRDefault="00E23041" w:rsidP="00E23041">
      <w:pPr>
        <w:pStyle w:val="Heading2"/>
      </w:pPr>
      <w:r>
        <w:t>Interference limited cases</w:t>
      </w:r>
    </w:p>
    <w:p w14:paraId="7C029677" w14:textId="0A53602D" w:rsidR="00C50AE4" w:rsidRDefault="00C50AE4" w:rsidP="00C50AE4"/>
    <w:p w14:paraId="3B9D4516" w14:textId="13E15C41" w:rsidR="00C50AE4" w:rsidRDefault="00C50AE4" w:rsidP="00E23041">
      <w:pPr>
        <w:pStyle w:val="Heading3"/>
      </w:pPr>
      <w:r>
        <w:t>TM3. IRC</w:t>
      </w:r>
    </w:p>
    <w:p w14:paraId="7CD7C62D" w14:textId="391E2BD1" w:rsidR="005E18AA" w:rsidRDefault="005E18AA" w:rsidP="005E18AA">
      <w:pPr>
        <w:keepNext/>
      </w:pPr>
    </w:p>
    <w:p w14:paraId="4577959B" w14:textId="50754B33" w:rsidR="00342027" w:rsidRDefault="00342027" w:rsidP="005E18AA">
      <w:pPr>
        <w:pStyle w:val="Caption"/>
      </w:pPr>
      <w:r>
        <w:rPr>
          <w:noProof/>
          <w:lang w:val="sv-SE" w:eastAsia="sv-SE"/>
        </w:rPr>
        <w:drawing>
          <wp:inline distT="0" distB="0" distL="0" distR="0" wp14:anchorId="3ED2D365" wp14:editId="7A5A7A0C">
            <wp:extent cx="6120765" cy="459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 and 4 Rx Antenna ports, TM3 IRC.png"/>
                    <pic:cNvPicPr/>
                  </pic:nvPicPr>
                  <pic:blipFill>
                    <a:blip r:embed="rId15">
                      <a:extLst>
                        <a:ext uri="{28A0092B-C50C-407E-A947-70E740481C1C}">
                          <a14:useLocalDpi xmlns:a14="http://schemas.microsoft.com/office/drawing/2010/main" val="0"/>
                        </a:ext>
                      </a:extLst>
                    </a:blip>
                    <a:stretch>
                      <a:fillRect/>
                    </a:stretch>
                  </pic:blipFill>
                  <pic:spPr>
                    <a:xfrm>
                      <a:off x="0" y="0"/>
                      <a:ext cx="6120765" cy="4591050"/>
                    </a:xfrm>
                    <a:prstGeom prst="rect">
                      <a:avLst/>
                    </a:prstGeom>
                  </pic:spPr>
                </pic:pic>
              </a:graphicData>
            </a:graphic>
          </wp:inline>
        </w:drawing>
      </w:r>
    </w:p>
    <w:p w14:paraId="2C5691DD" w14:textId="23D88BCA" w:rsidR="005E18AA" w:rsidRDefault="005E18AA" w:rsidP="005E18AA">
      <w:pPr>
        <w:pStyle w:val="Caption"/>
      </w:pPr>
      <w:r>
        <w:t xml:space="preserve">Figure </w:t>
      </w:r>
      <w:r>
        <w:fldChar w:fldCharType="begin"/>
      </w:r>
      <w:r>
        <w:instrText xml:space="preserve"> SEQ Figure \* ARABIC </w:instrText>
      </w:r>
      <w:r>
        <w:fldChar w:fldCharType="separate"/>
      </w:r>
      <w:r>
        <w:rPr>
          <w:noProof/>
        </w:rPr>
        <w:t>8</w:t>
      </w:r>
      <w:r>
        <w:fldChar w:fldCharType="end"/>
      </w:r>
      <w:r>
        <w:t>: Simulation results for both option 5, where both signal from the serving cell and signal from the interfering cells are attenuated, and the variant here only the serving cell is attenuated</w:t>
      </w:r>
    </w:p>
    <w:p w14:paraId="19F6386C" w14:textId="38DB634E" w:rsidR="007E3E39" w:rsidRDefault="007E3E39" w:rsidP="00595D8E">
      <w:r>
        <w:t>In the simulations above it is shown for section 8.2.1.2.4 with Option 5</w:t>
      </w:r>
      <w:r w:rsidR="00CD5CD6">
        <w:t>,</w:t>
      </w:r>
      <w:r w:rsidR="004E75FC">
        <w:t xml:space="preserve"> </w:t>
      </w:r>
      <w:r>
        <w:t>that when no attenuation is used the performance becomes slightly less than 1 dB better than the 2Rx performance. When attenuating both signal and interference with same amount, 3dB the performance is slightly worse than the 2Rx performance and with 6 d</w:t>
      </w:r>
      <w:r w:rsidR="00281346">
        <w:t xml:space="preserve">B the performance becomes slightly improved again to be about 0.3 dB better than 2Rx. </w:t>
      </w:r>
    </w:p>
    <w:p w14:paraId="2CA698CC" w14:textId="6AEB1109" w:rsidR="00281346" w:rsidRDefault="00281346" w:rsidP="00595D8E">
      <w:r>
        <w:t xml:space="preserve">When just attenuating the serving cell and keep the power of the interference </w:t>
      </w:r>
      <w:r w:rsidR="00CD5CD6">
        <w:t>the performance is almost equal to the simulated 2Rx performance.</w:t>
      </w:r>
    </w:p>
    <w:p w14:paraId="56F97589" w14:textId="3B1EFEEF" w:rsidR="004E77B3" w:rsidRDefault="004E77B3" w:rsidP="00595D8E"/>
    <w:p w14:paraId="1B8700A7" w14:textId="169A2785" w:rsidR="00742438" w:rsidRDefault="00C50AE4" w:rsidP="00E23041">
      <w:pPr>
        <w:pStyle w:val="Heading3"/>
      </w:pPr>
      <w:r>
        <w:t>TM4 IRC</w:t>
      </w:r>
    </w:p>
    <w:p w14:paraId="32EAC41A" w14:textId="537D8B37" w:rsidR="00C50AE4" w:rsidRPr="00C50AE4" w:rsidRDefault="00C50AE4" w:rsidP="00C50AE4"/>
    <w:p w14:paraId="5B3C39C6" w14:textId="01308C3F" w:rsidR="00742438" w:rsidRDefault="00742438" w:rsidP="00595D8E"/>
    <w:p w14:paraId="3E80F9C5" w14:textId="684E5DA8" w:rsidR="007F2524" w:rsidRDefault="007F2524" w:rsidP="00595D8E"/>
    <w:p w14:paraId="507F8BDC" w14:textId="6BE30B39" w:rsidR="005E18AA" w:rsidRDefault="005E18AA" w:rsidP="005E18AA">
      <w:pPr>
        <w:keepNext/>
      </w:pPr>
    </w:p>
    <w:p w14:paraId="5158839C" w14:textId="4E37C7F3" w:rsidR="00342027" w:rsidRDefault="00342027" w:rsidP="005E18AA">
      <w:pPr>
        <w:keepNext/>
      </w:pPr>
      <w:r>
        <w:rPr>
          <w:noProof/>
          <w:lang w:val="sv-SE" w:eastAsia="sv-SE"/>
        </w:rPr>
        <w:drawing>
          <wp:inline distT="0" distB="0" distL="0" distR="0" wp14:anchorId="4CFE872C" wp14:editId="371641B2">
            <wp:extent cx="6120765" cy="4591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 and 2 Rx Antenna ports, TM4 IRC.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4591050"/>
                    </a:xfrm>
                    <a:prstGeom prst="rect">
                      <a:avLst/>
                    </a:prstGeom>
                  </pic:spPr>
                </pic:pic>
              </a:graphicData>
            </a:graphic>
          </wp:inline>
        </w:drawing>
      </w:r>
    </w:p>
    <w:p w14:paraId="7BC251E4" w14:textId="72A02A1A" w:rsidR="005E18AA" w:rsidRDefault="005E18AA" w:rsidP="005E18AA">
      <w:pPr>
        <w:pStyle w:val="Caption"/>
      </w:pPr>
      <w:r>
        <w:t xml:space="preserve">Figure </w:t>
      </w:r>
      <w:r>
        <w:fldChar w:fldCharType="begin"/>
      </w:r>
      <w:r>
        <w:instrText xml:space="preserve"> SEQ Figure \* ARABIC </w:instrText>
      </w:r>
      <w:r>
        <w:fldChar w:fldCharType="separate"/>
      </w:r>
      <w:r>
        <w:rPr>
          <w:noProof/>
        </w:rPr>
        <w:t>9</w:t>
      </w:r>
      <w:r>
        <w:fldChar w:fldCharType="end"/>
      </w:r>
      <w:r>
        <w:t>: Simulation results for both option 5, where both signal from the serving cell and signal from the interfering cells are attenuated, and the variant here only the serving cell is attenuated</w:t>
      </w:r>
    </w:p>
    <w:p w14:paraId="6546D4B2" w14:textId="2A07CDD2" w:rsidR="00CD5CD6" w:rsidRDefault="00CD5CD6" w:rsidP="00CD5CD6">
      <w:r>
        <w:t xml:space="preserve">In the simulations for section 8.2.1.4.1B with Option 5 and limited bandwidth to 5MHz, that when no attenuation is used the performance becomes slightly less than 0.5 dB better than the 2Rx performance. When both </w:t>
      </w:r>
      <w:r w:rsidR="000B3C86">
        <w:t xml:space="preserve">the serving cell </w:t>
      </w:r>
      <w:r>
        <w:t xml:space="preserve">signal and </w:t>
      </w:r>
      <w:r w:rsidR="000B3C86">
        <w:t>the interfering cells signals are attenuated</w:t>
      </w:r>
      <w:r>
        <w:t xml:space="preserve"> with same amount, 3dB</w:t>
      </w:r>
      <w:r w:rsidR="000B3C86">
        <w:t>,</w:t>
      </w:r>
      <w:r>
        <w:t xml:space="preserve"> the performance almost identical to the 2Rx performance and with 6 dB the performance becomes slightly improved again to be about 0.2 dB better than 2Rx. </w:t>
      </w:r>
    </w:p>
    <w:p w14:paraId="695AA3FA" w14:textId="020AC708" w:rsidR="00CD5CD6" w:rsidRDefault="00CD5CD6" w:rsidP="00CD5CD6">
      <w:r>
        <w:t xml:space="preserve">When just attenuating the serving cell with 3 dB and keeping the power of the interference the performance is slightly better than 2Rx while when the serving cell </w:t>
      </w:r>
      <w:r w:rsidR="00F95A88">
        <w:t xml:space="preserve">is attenuated with 6 dB the performance is almost identical to 2Rx performance. </w:t>
      </w:r>
    </w:p>
    <w:p w14:paraId="6F158966" w14:textId="2844F6F5" w:rsidR="00CD5CD6" w:rsidRDefault="00CD5CD6" w:rsidP="00595D8E"/>
    <w:p w14:paraId="78C2D3DE" w14:textId="0C4009E8" w:rsidR="00CD5CD6" w:rsidRDefault="000B3C86" w:rsidP="00595D8E">
      <w:r w:rsidRPr="000B3C86">
        <w:rPr>
          <w:b/>
        </w:rPr>
        <w:t>Observation 2:</w:t>
      </w:r>
      <w:r>
        <w:t xml:space="preserve"> For the the testcases with IRC receivers the duplication of serving cell signals as well as the interfering signals gives a performance similar to the 2Rx performance. </w:t>
      </w:r>
    </w:p>
    <w:p w14:paraId="0FC8BE7C" w14:textId="3AD0EBB6" w:rsidR="000B3C86" w:rsidRDefault="000B3C86" w:rsidP="00595D8E">
      <w:r w:rsidRPr="000B3C86">
        <w:rPr>
          <w:b/>
        </w:rPr>
        <w:t>Proposal 2:</w:t>
      </w:r>
      <w:r>
        <w:t xml:space="preserve"> For the interference limites teastcases Type A, based on IRC receivers, use duplication of the serving cell signal and interfering cells signals. The attenuation is proposed to be 6 dB of the serving cell and no attenuation of the interfering cell. </w:t>
      </w:r>
    </w:p>
    <w:p w14:paraId="3C0BB3F4" w14:textId="35C17E3D" w:rsidR="007F2524" w:rsidRDefault="006B3047" w:rsidP="00E23041">
      <w:pPr>
        <w:pStyle w:val="Heading3"/>
      </w:pPr>
      <w:r>
        <w:t xml:space="preserve">Testing of NAICS and CRS-IC </w:t>
      </w:r>
    </w:p>
    <w:p w14:paraId="4633D4F9" w14:textId="77777777" w:rsidR="00B32AC1" w:rsidRDefault="006B3047" w:rsidP="006B3047">
      <w:r>
        <w:t xml:space="preserve">NAICS and CRS-IC are features with advanced receivers that are not defined for 4Rx. </w:t>
      </w:r>
    </w:p>
    <w:p w14:paraId="4F97D04D" w14:textId="7BC2CD8F" w:rsidR="006B3047" w:rsidRDefault="006B3047" w:rsidP="006B3047">
      <w:r>
        <w:lastRenderedPageBreak/>
        <w:t>Thereby it is not possible to test these features in a 4Rx configuration</w:t>
      </w:r>
      <w:r w:rsidR="00B32AC1">
        <w:t xml:space="preserve">. It does not add anything to have a test with a 4Rx IRC receiver that is compliant with the NAICS 2Rx testcase. it will not test the feature and it will not add anything for the 4Rx feature to test it in a test defined for NAICS. </w:t>
      </w:r>
    </w:p>
    <w:p w14:paraId="34EA3AD5" w14:textId="6CE25CD4" w:rsidR="00B32AC1" w:rsidRPr="006B3047" w:rsidRDefault="00B32AC1" w:rsidP="006B3047">
      <w:r>
        <w:t xml:space="preserve">Based on </w:t>
      </w:r>
      <w:r w:rsidR="00CD40F5">
        <w:t>that NAICS and CRS-IC cannot be tested in a band where the UE supports 4Rx</w:t>
      </w:r>
      <w:r>
        <w:t xml:space="preserve"> we propose that a UE which only support bands where the UE supports 4Rx shall not </w:t>
      </w:r>
      <w:r w:rsidR="00CD40F5">
        <w:t>be able to set the NAICS and CRS-IC capabilities.</w:t>
      </w:r>
      <w:r>
        <w:t xml:space="preserve"> </w:t>
      </w:r>
    </w:p>
    <w:p w14:paraId="4C581D14" w14:textId="696F0CC6" w:rsidR="005E18AA" w:rsidRDefault="00CD40F5" w:rsidP="005E18AA">
      <w:r w:rsidRPr="00B3334D">
        <w:rPr>
          <w:b/>
        </w:rPr>
        <w:t>Proposal 3:</w:t>
      </w:r>
      <w:r w:rsidRPr="00B3334D">
        <w:t xml:space="preserve"> A UE that only has support for bands where 4Rx is supported shall not be </w:t>
      </w:r>
      <w:r w:rsidR="00B3334D" w:rsidRPr="00B3334D">
        <w:t xml:space="preserve">tested for NAICS and CRS-IC performance. Based on that the 4Rx only UEs shall not be </w:t>
      </w:r>
      <w:r w:rsidRPr="00B3334D">
        <w:t>allowed to set th</w:t>
      </w:r>
      <w:r w:rsidR="00342027" w:rsidRPr="00B3334D">
        <w:t>e NAICS and CRS-IC capabilities</w:t>
      </w:r>
      <w:r w:rsidR="00B3334D" w:rsidRPr="00B3334D">
        <w:t xml:space="preserve"> that are only defined in 2Rx</w:t>
      </w:r>
      <w:r w:rsidR="00342027" w:rsidRPr="00B3334D">
        <w:t>.</w:t>
      </w:r>
    </w:p>
    <w:p w14:paraId="69FC9E20" w14:textId="267DB104" w:rsidR="00E40067" w:rsidRDefault="008B3E6F" w:rsidP="008B3E6F">
      <w:pPr>
        <w:pStyle w:val="Heading1"/>
        <w:ind w:left="1304"/>
      </w:pPr>
      <w:r>
        <w:t>Conclusion</w:t>
      </w:r>
    </w:p>
    <w:p w14:paraId="3EFCBB46" w14:textId="1F10A47E" w:rsidR="0092296D" w:rsidRDefault="004664BB" w:rsidP="0092296D">
      <w:r>
        <w:t xml:space="preserve">It is feasible to test </w:t>
      </w:r>
      <w:r w:rsidR="001154ED">
        <w:t>legacy 2Rx performance requirements on a 4Rx UE by duplicating and possibly attenuate the serving cell and the interference cell…</w:t>
      </w:r>
    </w:p>
    <w:p w14:paraId="2F004BDB" w14:textId="77777777" w:rsidR="00DE7541" w:rsidRDefault="00DE7541" w:rsidP="00DE7541">
      <w:pPr>
        <w:tabs>
          <w:tab w:val="left" w:pos="709"/>
        </w:tabs>
      </w:pPr>
    </w:p>
    <w:p w14:paraId="517C0D18" w14:textId="699643DF" w:rsidR="00DE7541" w:rsidRDefault="00DE7541" w:rsidP="00DE7541">
      <w:pPr>
        <w:tabs>
          <w:tab w:val="left" w:pos="709"/>
        </w:tabs>
      </w:pPr>
      <w:r w:rsidRPr="00DF6065">
        <w:rPr>
          <w:b/>
        </w:rPr>
        <w:t>Observation1:</w:t>
      </w:r>
      <w:r>
        <w:t xml:space="preserve"> There is in the noise limited tests for X=6 dB attenuation a gain of about 0.5-1 dB of the 4Rx antenna ports compared with only 2 Rx antenna ports. </w:t>
      </w:r>
    </w:p>
    <w:p w14:paraId="1F0F31DB" w14:textId="6910F809" w:rsidR="00DE7541" w:rsidRDefault="00DE7541" w:rsidP="00DE7541">
      <w:pPr>
        <w:tabs>
          <w:tab w:val="left" w:pos="709"/>
        </w:tabs>
      </w:pPr>
      <w:r w:rsidRPr="000B3C86">
        <w:rPr>
          <w:b/>
        </w:rPr>
        <w:t>Proposal 1:</w:t>
      </w:r>
      <w:r>
        <w:t xml:space="preserve"> When testing legacy 2Rx requirements on a 4Rx UE without 2Rx support, use duplication of signal with attenuation of the </w:t>
      </w:r>
      <w:r w:rsidR="00342027">
        <w:t>serving cell signal with 6 or 10</w:t>
      </w:r>
      <w:r>
        <w:t xml:space="preserve"> dB. </w:t>
      </w:r>
    </w:p>
    <w:p w14:paraId="7B681E6C" w14:textId="77777777" w:rsidR="00DE7541" w:rsidRDefault="00DE7541" w:rsidP="00DE7541">
      <w:r w:rsidRPr="000B3C86">
        <w:rPr>
          <w:b/>
        </w:rPr>
        <w:t>Observation 2:</w:t>
      </w:r>
      <w:r>
        <w:t xml:space="preserve"> For the the testcases with IRC receivers the duplication of serving cell signals as well as the interfering signals gives a performance similar to the 2Rx performance. </w:t>
      </w:r>
    </w:p>
    <w:p w14:paraId="64641270" w14:textId="77777777" w:rsidR="00DE7541" w:rsidRDefault="00DE7541" w:rsidP="00DE7541">
      <w:r w:rsidRPr="000B3C86">
        <w:rPr>
          <w:b/>
        </w:rPr>
        <w:t>Proposal 2:</w:t>
      </w:r>
      <w:r>
        <w:t xml:space="preserve"> For the interference limites teastcases Type A, based on IRC receivers, use duplication of the serving cell signal and interfering cells signals. The attenuation is proposed to be 6 dB of the serving cell and no attenuation of the interfering cell. </w:t>
      </w:r>
    </w:p>
    <w:p w14:paraId="54B140B8" w14:textId="456D97E9" w:rsidR="00DF08AB" w:rsidRPr="00DF08AB" w:rsidRDefault="00B3334D" w:rsidP="00B3334D">
      <w:r w:rsidRPr="00B3334D">
        <w:rPr>
          <w:b/>
        </w:rPr>
        <w:t>Proposal 3:</w:t>
      </w:r>
      <w:r w:rsidRPr="00B3334D">
        <w:t xml:space="preserve"> A UE that only has support for bands where 4Rx is supported shall not be tested for NAICS and CRS-IC per</w:t>
      </w:r>
      <w:r w:rsidR="00DF08AB">
        <w:t>formance. Based on that the</w:t>
      </w:r>
      <w:r w:rsidRPr="00B3334D">
        <w:t xml:space="preserve"> UEs</w:t>
      </w:r>
      <w:r w:rsidR="00DF08AB">
        <w:t>,</w:t>
      </w:r>
      <w:r w:rsidRPr="00B3334D">
        <w:t xml:space="preserve"> </w:t>
      </w:r>
      <w:r w:rsidR="00DF08AB">
        <w:t xml:space="preserve">only supporting bands where 4Rx is supported, </w:t>
      </w:r>
      <w:r w:rsidRPr="00B3334D">
        <w:t xml:space="preserve">shall not be allowed to set the NAICS and CRS-IC capabilities </w:t>
      </w:r>
      <w:r w:rsidR="00DF08AB">
        <w:t xml:space="preserve">for </w:t>
      </w:r>
      <w:bookmarkStart w:id="1" w:name="_GoBack"/>
      <w:bookmarkEnd w:id="1"/>
      <w:r w:rsidR="00DF08AB">
        <w:t xml:space="preserve">features </w:t>
      </w:r>
      <w:r w:rsidRPr="00B3334D">
        <w:t xml:space="preserve">that </w:t>
      </w:r>
      <w:r w:rsidR="00191B6C">
        <w:t>are</w:t>
      </w:r>
      <w:r w:rsidRPr="00B3334D">
        <w:t xml:space="preserve"> only defined in 2Rx</w:t>
      </w:r>
      <w:r w:rsidR="00DF08AB">
        <w:t xml:space="preserve">. Then if the features are defined for 4Rx, new capability signalling will be added. </w:t>
      </w:r>
    </w:p>
    <w:p w14:paraId="28E34AE6" w14:textId="77777777" w:rsidR="00D94D43" w:rsidRDefault="00D94D43" w:rsidP="00D94D43">
      <w:pPr>
        <w:pStyle w:val="Heading1"/>
        <w:numPr>
          <w:ilvl w:val="0"/>
          <w:numId w:val="0"/>
        </w:numPr>
      </w:pPr>
      <w:r>
        <w:t>References</w:t>
      </w:r>
    </w:p>
    <w:p w14:paraId="369DDB58" w14:textId="1129B2A8" w:rsidR="00D94D43" w:rsidRPr="001B5AE6" w:rsidRDefault="00D94D43" w:rsidP="00D94D43">
      <w:pPr>
        <w:numPr>
          <w:ilvl w:val="0"/>
          <w:numId w:val="18"/>
        </w:numPr>
        <w:spacing w:before="120"/>
        <w:rPr>
          <w:sz w:val="24"/>
          <w:lang w:val="en-US"/>
        </w:rPr>
      </w:pPr>
      <w:bookmarkStart w:id="2" w:name="_Ref450879614"/>
      <w:r>
        <w:rPr>
          <w:b/>
          <w:bCs/>
          <w:sz w:val="24"/>
        </w:rPr>
        <w:t xml:space="preserve"> </w:t>
      </w:r>
      <w:bookmarkStart w:id="3" w:name="_Ref458419222"/>
      <w:r w:rsidRPr="001B5AE6">
        <w:rPr>
          <w:bCs/>
          <w:sz w:val="24"/>
        </w:rPr>
        <w:t>R4</w:t>
      </w:r>
      <w:bookmarkEnd w:id="2"/>
      <w:r w:rsidRPr="001B5AE6">
        <w:rPr>
          <w:bCs/>
          <w:sz w:val="24"/>
        </w:rPr>
        <w:t xml:space="preserve">-164743: </w:t>
      </w:r>
      <w:bookmarkEnd w:id="3"/>
      <w:r w:rsidR="00CD40F5" w:rsidRPr="00CD40F5">
        <w:rPr>
          <w:bCs/>
          <w:sz w:val="24"/>
        </w:rPr>
        <w:t>WF on antenna connection for legacy 2Rx tests on 4Rx bands</w:t>
      </w:r>
      <w:r w:rsidR="00CD40F5">
        <w:rPr>
          <w:bCs/>
          <w:sz w:val="24"/>
        </w:rPr>
        <w:t xml:space="preserve">. </w:t>
      </w:r>
      <w:r w:rsidR="00CD40F5" w:rsidRPr="00CD40F5">
        <w:rPr>
          <w:bCs/>
          <w:sz w:val="24"/>
          <w:lang w:val="en-US"/>
        </w:rPr>
        <w:t>Ericsson, Samsung, Intel, Huawei</w:t>
      </w:r>
    </w:p>
    <w:p w14:paraId="27710A1E" w14:textId="77777777" w:rsidR="00D94D43" w:rsidRPr="00D94D43" w:rsidRDefault="00D94D43" w:rsidP="00D94D43">
      <w:pPr>
        <w:pStyle w:val="Header"/>
        <w:rPr>
          <w:lang w:val="en-US"/>
        </w:rPr>
      </w:pPr>
    </w:p>
    <w:sectPr w:rsidR="00D94D43" w:rsidRPr="00D94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76C0B" w14:textId="77777777" w:rsidR="006E793E" w:rsidRDefault="006E793E">
      <w:r>
        <w:separator/>
      </w:r>
    </w:p>
  </w:endnote>
  <w:endnote w:type="continuationSeparator" w:id="0">
    <w:p w14:paraId="20D70884" w14:textId="77777777" w:rsidR="006E793E" w:rsidRDefault="006E793E">
      <w:r>
        <w:continuationSeparator/>
      </w:r>
    </w:p>
  </w:endnote>
  <w:endnote w:type="continuationNotice" w:id="1">
    <w:p w14:paraId="4E13B4A7" w14:textId="77777777" w:rsidR="006E793E" w:rsidRDefault="006E7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D36C5" w14:textId="77777777" w:rsidR="006E793E" w:rsidRDefault="006E793E">
      <w:r>
        <w:separator/>
      </w:r>
    </w:p>
  </w:footnote>
  <w:footnote w:type="continuationSeparator" w:id="0">
    <w:p w14:paraId="23A8DD63" w14:textId="77777777" w:rsidR="006E793E" w:rsidRDefault="006E793E">
      <w:r>
        <w:continuationSeparator/>
      </w:r>
    </w:p>
  </w:footnote>
  <w:footnote w:type="continuationNotice" w:id="1">
    <w:p w14:paraId="1C6BDA19" w14:textId="77777777" w:rsidR="006E793E" w:rsidRDefault="006E79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9"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7B3E58"/>
    <w:multiLevelType w:val="hybridMultilevel"/>
    <w:tmpl w:val="0C520F92"/>
    <w:lvl w:ilvl="0" w:tplc="08D89EDE">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65F663F3"/>
    <w:multiLevelType w:val="hybridMultilevel"/>
    <w:tmpl w:val="5A18AF64"/>
    <w:lvl w:ilvl="0" w:tplc="1806EEE0">
      <w:start w:val="1"/>
      <w:numFmt w:val="bullet"/>
      <w:lvlText w:val="›"/>
      <w:lvlJc w:val="left"/>
      <w:pPr>
        <w:tabs>
          <w:tab w:val="num" w:pos="720"/>
        </w:tabs>
        <w:ind w:left="720" w:hanging="360"/>
      </w:pPr>
      <w:rPr>
        <w:rFonts w:ascii="Arial" w:hAnsi="Arial" w:hint="default"/>
      </w:rPr>
    </w:lvl>
    <w:lvl w:ilvl="1" w:tplc="BD5C179A" w:tentative="1">
      <w:start w:val="1"/>
      <w:numFmt w:val="bullet"/>
      <w:lvlText w:val="›"/>
      <w:lvlJc w:val="left"/>
      <w:pPr>
        <w:tabs>
          <w:tab w:val="num" w:pos="1440"/>
        </w:tabs>
        <w:ind w:left="1440" w:hanging="360"/>
      </w:pPr>
      <w:rPr>
        <w:rFonts w:ascii="Arial" w:hAnsi="Arial" w:hint="default"/>
      </w:rPr>
    </w:lvl>
    <w:lvl w:ilvl="2" w:tplc="EBCC8C76" w:tentative="1">
      <w:start w:val="1"/>
      <w:numFmt w:val="bullet"/>
      <w:lvlText w:val="›"/>
      <w:lvlJc w:val="left"/>
      <w:pPr>
        <w:tabs>
          <w:tab w:val="num" w:pos="2160"/>
        </w:tabs>
        <w:ind w:left="2160" w:hanging="360"/>
      </w:pPr>
      <w:rPr>
        <w:rFonts w:ascii="Arial" w:hAnsi="Arial" w:hint="default"/>
      </w:rPr>
    </w:lvl>
    <w:lvl w:ilvl="3" w:tplc="01EACAAE" w:tentative="1">
      <w:start w:val="1"/>
      <w:numFmt w:val="bullet"/>
      <w:lvlText w:val="›"/>
      <w:lvlJc w:val="left"/>
      <w:pPr>
        <w:tabs>
          <w:tab w:val="num" w:pos="2880"/>
        </w:tabs>
        <w:ind w:left="2880" w:hanging="360"/>
      </w:pPr>
      <w:rPr>
        <w:rFonts w:ascii="Arial" w:hAnsi="Arial" w:hint="default"/>
      </w:rPr>
    </w:lvl>
    <w:lvl w:ilvl="4" w:tplc="0EBEEC6A" w:tentative="1">
      <w:start w:val="1"/>
      <w:numFmt w:val="bullet"/>
      <w:lvlText w:val="›"/>
      <w:lvlJc w:val="left"/>
      <w:pPr>
        <w:tabs>
          <w:tab w:val="num" w:pos="3600"/>
        </w:tabs>
        <w:ind w:left="3600" w:hanging="360"/>
      </w:pPr>
      <w:rPr>
        <w:rFonts w:ascii="Arial" w:hAnsi="Arial" w:hint="default"/>
      </w:rPr>
    </w:lvl>
    <w:lvl w:ilvl="5" w:tplc="4A16AC2E" w:tentative="1">
      <w:start w:val="1"/>
      <w:numFmt w:val="bullet"/>
      <w:lvlText w:val="›"/>
      <w:lvlJc w:val="left"/>
      <w:pPr>
        <w:tabs>
          <w:tab w:val="num" w:pos="4320"/>
        </w:tabs>
        <w:ind w:left="4320" w:hanging="360"/>
      </w:pPr>
      <w:rPr>
        <w:rFonts w:ascii="Arial" w:hAnsi="Arial" w:hint="default"/>
      </w:rPr>
    </w:lvl>
    <w:lvl w:ilvl="6" w:tplc="D61EBA56" w:tentative="1">
      <w:start w:val="1"/>
      <w:numFmt w:val="bullet"/>
      <w:lvlText w:val="›"/>
      <w:lvlJc w:val="left"/>
      <w:pPr>
        <w:tabs>
          <w:tab w:val="num" w:pos="5040"/>
        </w:tabs>
        <w:ind w:left="5040" w:hanging="360"/>
      </w:pPr>
      <w:rPr>
        <w:rFonts w:ascii="Arial" w:hAnsi="Arial" w:hint="default"/>
      </w:rPr>
    </w:lvl>
    <w:lvl w:ilvl="7" w:tplc="16366A16" w:tentative="1">
      <w:start w:val="1"/>
      <w:numFmt w:val="bullet"/>
      <w:lvlText w:val="›"/>
      <w:lvlJc w:val="left"/>
      <w:pPr>
        <w:tabs>
          <w:tab w:val="num" w:pos="5760"/>
        </w:tabs>
        <w:ind w:left="5760" w:hanging="360"/>
      </w:pPr>
      <w:rPr>
        <w:rFonts w:ascii="Arial" w:hAnsi="Arial" w:hint="default"/>
      </w:rPr>
    </w:lvl>
    <w:lvl w:ilvl="8" w:tplc="40AEBD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F3446D"/>
    <w:multiLevelType w:val="hybridMultilevel"/>
    <w:tmpl w:val="75967382"/>
    <w:lvl w:ilvl="0" w:tplc="9BD00E08">
      <w:start w:val="1"/>
      <w:numFmt w:val="bullet"/>
      <w:lvlText w:val=""/>
      <w:lvlJc w:val="left"/>
      <w:pPr>
        <w:tabs>
          <w:tab w:val="num" w:pos="720"/>
        </w:tabs>
        <w:ind w:left="720" w:hanging="360"/>
      </w:pPr>
      <w:rPr>
        <w:rFonts w:ascii="Wingdings" w:hAnsi="Wingdings" w:hint="default"/>
      </w:rPr>
    </w:lvl>
    <w:lvl w:ilvl="1" w:tplc="BBBEFE22" w:tentative="1">
      <w:start w:val="1"/>
      <w:numFmt w:val="bullet"/>
      <w:lvlText w:val=""/>
      <w:lvlJc w:val="left"/>
      <w:pPr>
        <w:tabs>
          <w:tab w:val="num" w:pos="1440"/>
        </w:tabs>
        <w:ind w:left="1440" w:hanging="360"/>
      </w:pPr>
      <w:rPr>
        <w:rFonts w:ascii="Wingdings" w:hAnsi="Wingdings" w:hint="default"/>
      </w:rPr>
    </w:lvl>
    <w:lvl w:ilvl="2" w:tplc="E6304D34">
      <w:start w:val="1"/>
      <w:numFmt w:val="bullet"/>
      <w:lvlText w:val=""/>
      <w:lvlJc w:val="left"/>
      <w:pPr>
        <w:tabs>
          <w:tab w:val="num" w:pos="2160"/>
        </w:tabs>
        <w:ind w:left="2160" w:hanging="360"/>
      </w:pPr>
      <w:rPr>
        <w:rFonts w:ascii="Wingdings" w:hAnsi="Wingdings" w:hint="default"/>
      </w:rPr>
    </w:lvl>
    <w:lvl w:ilvl="3" w:tplc="22800FCC" w:tentative="1">
      <w:start w:val="1"/>
      <w:numFmt w:val="bullet"/>
      <w:lvlText w:val=""/>
      <w:lvlJc w:val="left"/>
      <w:pPr>
        <w:tabs>
          <w:tab w:val="num" w:pos="2880"/>
        </w:tabs>
        <w:ind w:left="2880" w:hanging="360"/>
      </w:pPr>
      <w:rPr>
        <w:rFonts w:ascii="Wingdings" w:hAnsi="Wingdings" w:hint="default"/>
      </w:rPr>
    </w:lvl>
    <w:lvl w:ilvl="4" w:tplc="74CAE64E" w:tentative="1">
      <w:start w:val="1"/>
      <w:numFmt w:val="bullet"/>
      <w:lvlText w:val=""/>
      <w:lvlJc w:val="left"/>
      <w:pPr>
        <w:tabs>
          <w:tab w:val="num" w:pos="3600"/>
        </w:tabs>
        <w:ind w:left="3600" w:hanging="360"/>
      </w:pPr>
      <w:rPr>
        <w:rFonts w:ascii="Wingdings" w:hAnsi="Wingdings" w:hint="default"/>
      </w:rPr>
    </w:lvl>
    <w:lvl w:ilvl="5" w:tplc="E2742E2A" w:tentative="1">
      <w:start w:val="1"/>
      <w:numFmt w:val="bullet"/>
      <w:lvlText w:val=""/>
      <w:lvlJc w:val="left"/>
      <w:pPr>
        <w:tabs>
          <w:tab w:val="num" w:pos="4320"/>
        </w:tabs>
        <w:ind w:left="4320" w:hanging="360"/>
      </w:pPr>
      <w:rPr>
        <w:rFonts w:ascii="Wingdings" w:hAnsi="Wingdings" w:hint="default"/>
      </w:rPr>
    </w:lvl>
    <w:lvl w:ilvl="6" w:tplc="8C761DDE" w:tentative="1">
      <w:start w:val="1"/>
      <w:numFmt w:val="bullet"/>
      <w:lvlText w:val=""/>
      <w:lvlJc w:val="left"/>
      <w:pPr>
        <w:tabs>
          <w:tab w:val="num" w:pos="5040"/>
        </w:tabs>
        <w:ind w:left="5040" w:hanging="360"/>
      </w:pPr>
      <w:rPr>
        <w:rFonts w:ascii="Wingdings" w:hAnsi="Wingdings" w:hint="default"/>
      </w:rPr>
    </w:lvl>
    <w:lvl w:ilvl="7" w:tplc="50EE126C" w:tentative="1">
      <w:start w:val="1"/>
      <w:numFmt w:val="bullet"/>
      <w:lvlText w:val=""/>
      <w:lvlJc w:val="left"/>
      <w:pPr>
        <w:tabs>
          <w:tab w:val="num" w:pos="5760"/>
        </w:tabs>
        <w:ind w:left="5760" w:hanging="360"/>
      </w:pPr>
      <w:rPr>
        <w:rFonts w:ascii="Wingdings" w:hAnsi="Wingdings" w:hint="default"/>
      </w:rPr>
    </w:lvl>
    <w:lvl w:ilvl="8" w:tplc="02027E5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71936"/>
    <w:multiLevelType w:val="multilevel"/>
    <w:tmpl w:val="4F1C3662"/>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0"/>
        </w:tabs>
        <w:ind w:left="255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0"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9F62A3"/>
    <w:multiLevelType w:val="hybridMultilevel"/>
    <w:tmpl w:val="B40A57C0"/>
    <w:lvl w:ilvl="0" w:tplc="EA346F4E">
      <w:start w:val="1"/>
      <w:numFmt w:val="bullet"/>
      <w:lvlText w:val="›"/>
      <w:lvlJc w:val="left"/>
      <w:pPr>
        <w:tabs>
          <w:tab w:val="num" w:pos="720"/>
        </w:tabs>
        <w:ind w:left="720" w:hanging="360"/>
      </w:pPr>
      <w:rPr>
        <w:rFonts w:ascii="Arial" w:hAnsi="Arial" w:hint="default"/>
      </w:rPr>
    </w:lvl>
    <w:lvl w:ilvl="1" w:tplc="9BCC901E" w:tentative="1">
      <w:start w:val="1"/>
      <w:numFmt w:val="bullet"/>
      <w:lvlText w:val="›"/>
      <w:lvlJc w:val="left"/>
      <w:pPr>
        <w:tabs>
          <w:tab w:val="num" w:pos="1440"/>
        </w:tabs>
        <w:ind w:left="1440" w:hanging="360"/>
      </w:pPr>
      <w:rPr>
        <w:rFonts w:ascii="Arial" w:hAnsi="Arial" w:hint="default"/>
      </w:rPr>
    </w:lvl>
    <w:lvl w:ilvl="2" w:tplc="5A4CB0A0" w:tentative="1">
      <w:start w:val="1"/>
      <w:numFmt w:val="bullet"/>
      <w:lvlText w:val="›"/>
      <w:lvlJc w:val="left"/>
      <w:pPr>
        <w:tabs>
          <w:tab w:val="num" w:pos="2160"/>
        </w:tabs>
        <w:ind w:left="2160" w:hanging="360"/>
      </w:pPr>
      <w:rPr>
        <w:rFonts w:ascii="Arial" w:hAnsi="Arial" w:hint="default"/>
      </w:rPr>
    </w:lvl>
    <w:lvl w:ilvl="3" w:tplc="7A6E3FAE" w:tentative="1">
      <w:start w:val="1"/>
      <w:numFmt w:val="bullet"/>
      <w:lvlText w:val="›"/>
      <w:lvlJc w:val="left"/>
      <w:pPr>
        <w:tabs>
          <w:tab w:val="num" w:pos="2880"/>
        </w:tabs>
        <w:ind w:left="2880" w:hanging="360"/>
      </w:pPr>
      <w:rPr>
        <w:rFonts w:ascii="Arial" w:hAnsi="Arial" w:hint="default"/>
      </w:rPr>
    </w:lvl>
    <w:lvl w:ilvl="4" w:tplc="73A4BBDE" w:tentative="1">
      <w:start w:val="1"/>
      <w:numFmt w:val="bullet"/>
      <w:lvlText w:val="›"/>
      <w:lvlJc w:val="left"/>
      <w:pPr>
        <w:tabs>
          <w:tab w:val="num" w:pos="3600"/>
        </w:tabs>
        <w:ind w:left="3600" w:hanging="360"/>
      </w:pPr>
      <w:rPr>
        <w:rFonts w:ascii="Arial" w:hAnsi="Arial" w:hint="default"/>
      </w:rPr>
    </w:lvl>
    <w:lvl w:ilvl="5" w:tplc="BA9C6B44" w:tentative="1">
      <w:start w:val="1"/>
      <w:numFmt w:val="bullet"/>
      <w:lvlText w:val="›"/>
      <w:lvlJc w:val="left"/>
      <w:pPr>
        <w:tabs>
          <w:tab w:val="num" w:pos="4320"/>
        </w:tabs>
        <w:ind w:left="4320" w:hanging="360"/>
      </w:pPr>
      <w:rPr>
        <w:rFonts w:ascii="Arial" w:hAnsi="Arial" w:hint="default"/>
      </w:rPr>
    </w:lvl>
    <w:lvl w:ilvl="6" w:tplc="7130B31E" w:tentative="1">
      <w:start w:val="1"/>
      <w:numFmt w:val="bullet"/>
      <w:lvlText w:val="›"/>
      <w:lvlJc w:val="left"/>
      <w:pPr>
        <w:tabs>
          <w:tab w:val="num" w:pos="5040"/>
        </w:tabs>
        <w:ind w:left="5040" w:hanging="360"/>
      </w:pPr>
      <w:rPr>
        <w:rFonts w:ascii="Arial" w:hAnsi="Arial" w:hint="default"/>
      </w:rPr>
    </w:lvl>
    <w:lvl w:ilvl="7" w:tplc="08F4D7B8" w:tentative="1">
      <w:start w:val="1"/>
      <w:numFmt w:val="bullet"/>
      <w:lvlText w:val="›"/>
      <w:lvlJc w:val="left"/>
      <w:pPr>
        <w:tabs>
          <w:tab w:val="num" w:pos="5760"/>
        </w:tabs>
        <w:ind w:left="5760" w:hanging="360"/>
      </w:pPr>
      <w:rPr>
        <w:rFonts w:ascii="Arial" w:hAnsi="Arial" w:hint="default"/>
      </w:rPr>
    </w:lvl>
    <w:lvl w:ilvl="8" w:tplc="618A4C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3"/>
  </w:num>
  <w:num w:numId="3">
    <w:abstractNumId w:val="19"/>
  </w:num>
  <w:num w:numId="4">
    <w:abstractNumId w:val="1"/>
  </w:num>
  <w:num w:numId="5">
    <w:abstractNumId w:val="10"/>
  </w:num>
  <w:num w:numId="6">
    <w:abstractNumId w:val="7"/>
  </w:num>
  <w:num w:numId="7">
    <w:abstractNumId w:val="14"/>
  </w:num>
  <w:num w:numId="8">
    <w:abstractNumId w:val="0"/>
  </w:num>
  <w:num w:numId="9">
    <w:abstractNumId w:val="8"/>
  </w:num>
  <w:num w:numId="10">
    <w:abstractNumId w:val="2"/>
  </w:num>
  <w:num w:numId="11">
    <w:abstractNumId w:val="13"/>
  </w:num>
  <w:num w:numId="12">
    <w:abstractNumId w:val="6"/>
  </w:num>
  <w:num w:numId="13">
    <w:abstractNumId w:val="3"/>
  </w:num>
  <w:num w:numId="14">
    <w:abstractNumId w:val="11"/>
  </w:num>
  <w:num w:numId="15">
    <w:abstractNumId w:val="4"/>
  </w:num>
  <w:num w:numId="16">
    <w:abstractNumId w:val="9"/>
  </w:num>
  <w:num w:numId="17">
    <w:abstractNumId w:val="19"/>
  </w:num>
  <w:num w:numId="18">
    <w:abstractNumId w:val="12"/>
  </w:num>
  <w:num w:numId="19">
    <w:abstractNumId w:val="5"/>
  </w:num>
  <w:num w:numId="20">
    <w:abstractNumId w:val="5"/>
  </w:num>
  <w:num w:numId="21">
    <w:abstractNumId w:val="22"/>
  </w:num>
  <w:num w:numId="22">
    <w:abstractNumId w:val="20"/>
  </w:num>
  <w:num w:numId="23">
    <w:abstractNumId w:val="19"/>
  </w:num>
  <w:num w:numId="24">
    <w:abstractNumId w:val="18"/>
  </w:num>
  <w:num w:numId="25">
    <w:abstractNumId w:val="19"/>
  </w:num>
  <w:num w:numId="26">
    <w:abstractNumId w:val="17"/>
  </w:num>
  <w:num w:numId="27">
    <w:abstractNumId w:val="21"/>
  </w:num>
  <w:num w:numId="2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22E4A"/>
    <w:rsid w:val="0000045A"/>
    <w:rsid w:val="0000223E"/>
    <w:rsid w:val="0000377A"/>
    <w:rsid w:val="0000396A"/>
    <w:rsid w:val="000040C9"/>
    <w:rsid w:val="000046E7"/>
    <w:rsid w:val="00004DE8"/>
    <w:rsid w:val="00004F8E"/>
    <w:rsid w:val="00022E4A"/>
    <w:rsid w:val="00023187"/>
    <w:rsid w:val="00025A40"/>
    <w:rsid w:val="00025B4C"/>
    <w:rsid w:val="00025EB1"/>
    <w:rsid w:val="00026106"/>
    <w:rsid w:val="0002625B"/>
    <w:rsid w:val="000309F5"/>
    <w:rsid w:val="00030F8E"/>
    <w:rsid w:val="00032549"/>
    <w:rsid w:val="00034007"/>
    <w:rsid w:val="00034E6E"/>
    <w:rsid w:val="000361B3"/>
    <w:rsid w:val="00036AB2"/>
    <w:rsid w:val="000404CA"/>
    <w:rsid w:val="00041F91"/>
    <w:rsid w:val="00044F7C"/>
    <w:rsid w:val="00045744"/>
    <w:rsid w:val="000474A2"/>
    <w:rsid w:val="00047B7C"/>
    <w:rsid w:val="00050672"/>
    <w:rsid w:val="00051BBC"/>
    <w:rsid w:val="00052414"/>
    <w:rsid w:val="00052B1B"/>
    <w:rsid w:val="00054511"/>
    <w:rsid w:val="00054550"/>
    <w:rsid w:val="00054D3E"/>
    <w:rsid w:val="00054EB5"/>
    <w:rsid w:val="00055C6F"/>
    <w:rsid w:val="00055C90"/>
    <w:rsid w:val="00056365"/>
    <w:rsid w:val="00056F1B"/>
    <w:rsid w:val="000576DC"/>
    <w:rsid w:val="0005772C"/>
    <w:rsid w:val="00057D06"/>
    <w:rsid w:val="000618C0"/>
    <w:rsid w:val="000623A3"/>
    <w:rsid w:val="0006418F"/>
    <w:rsid w:val="00066C8A"/>
    <w:rsid w:val="00066D93"/>
    <w:rsid w:val="00066F31"/>
    <w:rsid w:val="0006762D"/>
    <w:rsid w:val="00067E91"/>
    <w:rsid w:val="00070911"/>
    <w:rsid w:val="00071066"/>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2B1B"/>
    <w:rsid w:val="00095619"/>
    <w:rsid w:val="00096225"/>
    <w:rsid w:val="000A0F55"/>
    <w:rsid w:val="000A2FF0"/>
    <w:rsid w:val="000A44CD"/>
    <w:rsid w:val="000A566E"/>
    <w:rsid w:val="000A5885"/>
    <w:rsid w:val="000A6C9E"/>
    <w:rsid w:val="000A7522"/>
    <w:rsid w:val="000A78F6"/>
    <w:rsid w:val="000A7B48"/>
    <w:rsid w:val="000A7EBB"/>
    <w:rsid w:val="000B0CD3"/>
    <w:rsid w:val="000B2308"/>
    <w:rsid w:val="000B3C86"/>
    <w:rsid w:val="000B3DDA"/>
    <w:rsid w:val="000B4E07"/>
    <w:rsid w:val="000B53EE"/>
    <w:rsid w:val="000C3CA9"/>
    <w:rsid w:val="000C3FC8"/>
    <w:rsid w:val="000C6598"/>
    <w:rsid w:val="000C6CFC"/>
    <w:rsid w:val="000C722B"/>
    <w:rsid w:val="000C7F88"/>
    <w:rsid w:val="000D1247"/>
    <w:rsid w:val="000D2156"/>
    <w:rsid w:val="000D2C93"/>
    <w:rsid w:val="000D3499"/>
    <w:rsid w:val="000D3D3F"/>
    <w:rsid w:val="000D4979"/>
    <w:rsid w:val="000D6490"/>
    <w:rsid w:val="000D6658"/>
    <w:rsid w:val="000D7864"/>
    <w:rsid w:val="000E254D"/>
    <w:rsid w:val="000E608A"/>
    <w:rsid w:val="000E682B"/>
    <w:rsid w:val="000F2FB7"/>
    <w:rsid w:val="000F3175"/>
    <w:rsid w:val="000F59CB"/>
    <w:rsid w:val="000F6877"/>
    <w:rsid w:val="000F7B38"/>
    <w:rsid w:val="000F7BA7"/>
    <w:rsid w:val="001002EB"/>
    <w:rsid w:val="00101D9E"/>
    <w:rsid w:val="00102507"/>
    <w:rsid w:val="001026EB"/>
    <w:rsid w:val="0010273F"/>
    <w:rsid w:val="001033D1"/>
    <w:rsid w:val="00103EBA"/>
    <w:rsid w:val="00104A43"/>
    <w:rsid w:val="00104D00"/>
    <w:rsid w:val="00105CD6"/>
    <w:rsid w:val="001060BA"/>
    <w:rsid w:val="00106D66"/>
    <w:rsid w:val="00107AFE"/>
    <w:rsid w:val="00110192"/>
    <w:rsid w:val="00111208"/>
    <w:rsid w:val="0011169D"/>
    <w:rsid w:val="001153ED"/>
    <w:rsid w:val="001154ED"/>
    <w:rsid w:val="00115FD8"/>
    <w:rsid w:val="00117538"/>
    <w:rsid w:val="00120332"/>
    <w:rsid w:val="00120418"/>
    <w:rsid w:val="00122878"/>
    <w:rsid w:val="0012591B"/>
    <w:rsid w:val="001260D4"/>
    <w:rsid w:val="00126376"/>
    <w:rsid w:val="001276CA"/>
    <w:rsid w:val="00127A72"/>
    <w:rsid w:val="00131312"/>
    <w:rsid w:val="00131978"/>
    <w:rsid w:val="001352B7"/>
    <w:rsid w:val="001376D7"/>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7FC5"/>
    <w:rsid w:val="0017048A"/>
    <w:rsid w:val="00171182"/>
    <w:rsid w:val="00172A95"/>
    <w:rsid w:val="00173C69"/>
    <w:rsid w:val="00174D74"/>
    <w:rsid w:val="0017575D"/>
    <w:rsid w:val="001760D7"/>
    <w:rsid w:val="0017667A"/>
    <w:rsid w:val="001776B3"/>
    <w:rsid w:val="00177E47"/>
    <w:rsid w:val="001808D9"/>
    <w:rsid w:val="001810FA"/>
    <w:rsid w:val="00181669"/>
    <w:rsid w:val="001817B0"/>
    <w:rsid w:val="001829EB"/>
    <w:rsid w:val="00183A8D"/>
    <w:rsid w:val="001869BD"/>
    <w:rsid w:val="00191B6C"/>
    <w:rsid w:val="001945FA"/>
    <w:rsid w:val="001A41FD"/>
    <w:rsid w:val="001A5354"/>
    <w:rsid w:val="001A598C"/>
    <w:rsid w:val="001A6BB7"/>
    <w:rsid w:val="001A7B7F"/>
    <w:rsid w:val="001B0A9B"/>
    <w:rsid w:val="001B1475"/>
    <w:rsid w:val="001B1D42"/>
    <w:rsid w:val="001B27AA"/>
    <w:rsid w:val="001B3F05"/>
    <w:rsid w:val="001B5AE6"/>
    <w:rsid w:val="001B6253"/>
    <w:rsid w:val="001C4417"/>
    <w:rsid w:val="001C5967"/>
    <w:rsid w:val="001C59FB"/>
    <w:rsid w:val="001C6301"/>
    <w:rsid w:val="001C63D4"/>
    <w:rsid w:val="001D042F"/>
    <w:rsid w:val="001D0DCF"/>
    <w:rsid w:val="001D171F"/>
    <w:rsid w:val="001D1FAB"/>
    <w:rsid w:val="001D2ED3"/>
    <w:rsid w:val="001D3D2E"/>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66F"/>
    <w:rsid w:val="001F6B1E"/>
    <w:rsid w:val="001F6C69"/>
    <w:rsid w:val="001F6D6D"/>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346"/>
    <w:rsid w:val="00281CBF"/>
    <w:rsid w:val="0028280D"/>
    <w:rsid w:val="00282EE6"/>
    <w:rsid w:val="00283507"/>
    <w:rsid w:val="0028371D"/>
    <w:rsid w:val="00286EFD"/>
    <w:rsid w:val="00287C98"/>
    <w:rsid w:val="0029157D"/>
    <w:rsid w:val="00291A2A"/>
    <w:rsid w:val="0029246B"/>
    <w:rsid w:val="00292492"/>
    <w:rsid w:val="00293112"/>
    <w:rsid w:val="002933C4"/>
    <w:rsid w:val="002979F1"/>
    <w:rsid w:val="00297B16"/>
    <w:rsid w:val="002A2ED4"/>
    <w:rsid w:val="002A38E2"/>
    <w:rsid w:val="002A3DCA"/>
    <w:rsid w:val="002A4028"/>
    <w:rsid w:val="002A4E0D"/>
    <w:rsid w:val="002A50E6"/>
    <w:rsid w:val="002A5129"/>
    <w:rsid w:val="002A52B3"/>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2F30"/>
    <w:rsid w:val="002E6105"/>
    <w:rsid w:val="002E658A"/>
    <w:rsid w:val="002E6768"/>
    <w:rsid w:val="002F282E"/>
    <w:rsid w:val="002F285D"/>
    <w:rsid w:val="003012A7"/>
    <w:rsid w:val="0030148E"/>
    <w:rsid w:val="00301A26"/>
    <w:rsid w:val="00302E85"/>
    <w:rsid w:val="00303777"/>
    <w:rsid w:val="003038EB"/>
    <w:rsid w:val="003042D9"/>
    <w:rsid w:val="003060F4"/>
    <w:rsid w:val="00306114"/>
    <w:rsid w:val="00306C15"/>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027"/>
    <w:rsid w:val="0034299D"/>
    <w:rsid w:val="00344237"/>
    <w:rsid w:val="003461B1"/>
    <w:rsid w:val="00346592"/>
    <w:rsid w:val="003515AC"/>
    <w:rsid w:val="00351E3A"/>
    <w:rsid w:val="00353121"/>
    <w:rsid w:val="0035333D"/>
    <w:rsid w:val="003535CA"/>
    <w:rsid w:val="00353C0E"/>
    <w:rsid w:val="00354CE9"/>
    <w:rsid w:val="00355D2E"/>
    <w:rsid w:val="003573F2"/>
    <w:rsid w:val="00360A95"/>
    <w:rsid w:val="00360FB8"/>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3015"/>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978"/>
    <w:rsid w:val="003B4D64"/>
    <w:rsid w:val="003B788C"/>
    <w:rsid w:val="003B7B6B"/>
    <w:rsid w:val="003C0894"/>
    <w:rsid w:val="003C329E"/>
    <w:rsid w:val="003C44E7"/>
    <w:rsid w:val="003C4A68"/>
    <w:rsid w:val="003C683F"/>
    <w:rsid w:val="003C6C39"/>
    <w:rsid w:val="003C707D"/>
    <w:rsid w:val="003C70A7"/>
    <w:rsid w:val="003C755B"/>
    <w:rsid w:val="003D1E8B"/>
    <w:rsid w:val="003D21FD"/>
    <w:rsid w:val="003D4072"/>
    <w:rsid w:val="003D43E9"/>
    <w:rsid w:val="003D4BC9"/>
    <w:rsid w:val="003D5801"/>
    <w:rsid w:val="003E0D1A"/>
    <w:rsid w:val="003E1197"/>
    <w:rsid w:val="003E1A42"/>
    <w:rsid w:val="003E1B9F"/>
    <w:rsid w:val="003E1C57"/>
    <w:rsid w:val="003E340E"/>
    <w:rsid w:val="003F0A59"/>
    <w:rsid w:val="003F0C76"/>
    <w:rsid w:val="003F20F8"/>
    <w:rsid w:val="003F26E1"/>
    <w:rsid w:val="003F2A8F"/>
    <w:rsid w:val="004012EA"/>
    <w:rsid w:val="004027F4"/>
    <w:rsid w:val="00405648"/>
    <w:rsid w:val="00405BE7"/>
    <w:rsid w:val="0040622D"/>
    <w:rsid w:val="00406AE4"/>
    <w:rsid w:val="00407552"/>
    <w:rsid w:val="0040793D"/>
    <w:rsid w:val="004107E5"/>
    <w:rsid w:val="00410CB0"/>
    <w:rsid w:val="00416E1C"/>
    <w:rsid w:val="00416F8F"/>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4C5"/>
    <w:rsid w:val="00436747"/>
    <w:rsid w:val="00440BBD"/>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4B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33"/>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3C5A"/>
    <w:rsid w:val="004A5761"/>
    <w:rsid w:val="004A57DF"/>
    <w:rsid w:val="004A5C0E"/>
    <w:rsid w:val="004A6C7A"/>
    <w:rsid w:val="004B076A"/>
    <w:rsid w:val="004B3A23"/>
    <w:rsid w:val="004B493C"/>
    <w:rsid w:val="004B55E0"/>
    <w:rsid w:val="004B5634"/>
    <w:rsid w:val="004B666B"/>
    <w:rsid w:val="004B6E0A"/>
    <w:rsid w:val="004C1438"/>
    <w:rsid w:val="004C25DC"/>
    <w:rsid w:val="004C2980"/>
    <w:rsid w:val="004C3426"/>
    <w:rsid w:val="004C6016"/>
    <w:rsid w:val="004C7CDF"/>
    <w:rsid w:val="004D05C5"/>
    <w:rsid w:val="004D1384"/>
    <w:rsid w:val="004D3639"/>
    <w:rsid w:val="004D5BF8"/>
    <w:rsid w:val="004D67C8"/>
    <w:rsid w:val="004E09F0"/>
    <w:rsid w:val="004E19F7"/>
    <w:rsid w:val="004E424B"/>
    <w:rsid w:val="004E4DD6"/>
    <w:rsid w:val="004E6D2A"/>
    <w:rsid w:val="004E75FC"/>
    <w:rsid w:val="004E77B3"/>
    <w:rsid w:val="004F1D0F"/>
    <w:rsid w:val="004F1DA0"/>
    <w:rsid w:val="004F2F76"/>
    <w:rsid w:val="004F3F15"/>
    <w:rsid w:val="004F59C0"/>
    <w:rsid w:val="004F6124"/>
    <w:rsid w:val="004F7C99"/>
    <w:rsid w:val="00501CAF"/>
    <w:rsid w:val="00502FEB"/>
    <w:rsid w:val="00504255"/>
    <w:rsid w:val="005042FA"/>
    <w:rsid w:val="00506693"/>
    <w:rsid w:val="00506A7A"/>
    <w:rsid w:val="0050710C"/>
    <w:rsid w:val="0050786B"/>
    <w:rsid w:val="00510422"/>
    <w:rsid w:val="0051054C"/>
    <w:rsid w:val="00510C01"/>
    <w:rsid w:val="00512724"/>
    <w:rsid w:val="005138D0"/>
    <w:rsid w:val="0051424E"/>
    <w:rsid w:val="00514C6A"/>
    <w:rsid w:val="00516086"/>
    <w:rsid w:val="00517262"/>
    <w:rsid w:val="00522B8E"/>
    <w:rsid w:val="005240E7"/>
    <w:rsid w:val="005252E9"/>
    <w:rsid w:val="0052785D"/>
    <w:rsid w:val="00527EFF"/>
    <w:rsid w:val="00530CE0"/>
    <w:rsid w:val="00531C10"/>
    <w:rsid w:val="0053387E"/>
    <w:rsid w:val="00540DF1"/>
    <w:rsid w:val="00542CB1"/>
    <w:rsid w:val="00543BEB"/>
    <w:rsid w:val="005446D8"/>
    <w:rsid w:val="00546795"/>
    <w:rsid w:val="0055155F"/>
    <w:rsid w:val="00552689"/>
    <w:rsid w:val="00552869"/>
    <w:rsid w:val="00553085"/>
    <w:rsid w:val="0055320C"/>
    <w:rsid w:val="00553F3B"/>
    <w:rsid w:val="00554079"/>
    <w:rsid w:val="005548D2"/>
    <w:rsid w:val="00554A44"/>
    <w:rsid w:val="00561F83"/>
    <w:rsid w:val="00562029"/>
    <w:rsid w:val="005622B4"/>
    <w:rsid w:val="0056368A"/>
    <w:rsid w:val="00563DCC"/>
    <w:rsid w:val="00565071"/>
    <w:rsid w:val="00565EF2"/>
    <w:rsid w:val="005708B4"/>
    <w:rsid w:val="00572975"/>
    <w:rsid w:val="00572C79"/>
    <w:rsid w:val="005739DC"/>
    <w:rsid w:val="00575C6D"/>
    <w:rsid w:val="00580112"/>
    <w:rsid w:val="0058127F"/>
    <w:rsid w:val="00581383"/>
    <w:rsid w:val="00581A0F"/>
    <w:rsid w:val="00583952"/>
    <w:rsid w:val="00584770"/>
    <w:rsid w:val="00585F2A"/>
    <w:rsid w:val="00587A51"/>
    <w:rsid w:val="005901B5"/>
    <w:rsid w:val="00591FCC"/>
    <w:rsid w:val="00594796"/>
    <w:rsid w:val="00595D8E"/>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3DA8"/>
    <w:rsid w:val="005C4633"/>
    <w:rsid w:val="005C67BF"/>
    <w:rsid w:val="005D0147"/>
    <w:rsid w:val="005D3F2D"/>
    <w:rsid w:val="005D478C"/>
    <w:rsid w:val="005D6D30"/>
    <w:rsid w:val="005E18AA"/>
    <w:rsid w:val="005E1AF3"/>
    <w:rsid w:val="005E2C44"/>
    <w:rsid w:val="005E3958"/>
    <w:rsid w:val="005E448D"/>
    <w:rsid w:val="005E70D2"/>
    <w:rsid w:val="005E7669"/>
    <w:rsid w:val="005E7E6E"/>
    <w:rsid w:val="005F1034"/>
    <w:rsid w:val="005F1F52"/>
    <w:rsid w:val="005F22FB"/>
    <w:rsid w:val="005F2915"/>
    <w:rsid w:val="006027F1"/>
    <w:rsid w:val="0060388C"/>
    <w:rsid w:val="00603FFB"/>
    <w:rsid w:val="00604928"/>
    <w:rsid w:val="00610807"/>
    <w:rsid w:val="00610E46"/>
    <w:rsid w:val="006125BA"/>
    <w:rsid w:val="00612730"/>
    <w:rsid w:val="0061413E"/>
    <w:rsid w:val="0061483A"/>
    <w:rsid w:val="006169A0"/>
    <w:rsid w:val="00616BDB"/>
    <w:rsid w:val="006220FE"/>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43591"/>
    <w:rsid w:val="00643642"/>
    <w:rsid w:val="0064425A"/>
    <w:rsid w:val="00644F4C"/>
    <w:rsid w:val="00647F9C"/>
    <w:rsid w:val="00650920"/>
    <w:rsid w:val="00650A33"/>
    <w:rsid w:val="00650BA1"/>
    <w:rsid w:val="00650E6D"/>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1CEA"/>
    <w:rsid w:val="0067293B"/>
    <w:rsid w:val="00672F55"/>
    <w:rsid w:val="00673080"/>
    <w:rsid w:val="0067499A"/>
    <w:rsid w:val="00675EEE"/>
    <w:rsid w:val="00677F54"/>
    <w:rsid w:val="006812C4"/>
    <w:rsid w:val="00681DE2"/>
    <w:rsid w:val="00684088"/>
    <w:rsid w:val="00684247"/>
    <w:rsid w:val="00684D41"/>
    <w:rsid w:val="0068563E"/>
    <w:rsid w:val="00686D4E"/>
    <w:rsid w:val="00686ECA"/>
    <w:rsid w:val="00687BA7"/>
    <w:rsid w:val="00690C13"/>
    <w:rsid w:val="006933FC"/>
    <w:rsid w:val="00697F18"/>
    <w:rsid w:val="006A1488"/>
    <w:rsid w:val="006A28DA"/>
    <w:rsid w:val="006A3D3D"/>
    <w:rsid w:val="006A4F90"/>
    <w:rsid w:val="006A511A"/>
    <w:rsid w:val="006A5D7B"/>
    <w:rsid w:val="006A66CB"/>
    <w:rsid w:val="006A722A"/>
    <w:rsid w:val="006A7259"/>
    <w:rsid w:val="006B0649"/>
    <w:rsid w:val="006B06C4"/>
    <w:rsid w:val="006B2B79"/>
    <w:rsid w:val="006B3047"/>
    <w:rsid w:val="006B355D"/>
    <w:rsid w:val="006B65BA"/>
    <w:rsid w:val="006B7A80"/>
    <w:rsid w:val="006C05A5"/>
    <w:rsid w:val="006C1082"/>
    <w:rsid w:val="006C10DA"/>
    <w:rsid w:val="006C1A4B"/>
    <w:rsid w:val="006C1D47"/>
    <w:rsid w:val="006C58D4"/>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E5C35"/>
    <w:rsid w:val="006E793E"/>
    <w:rsid w:val="006F14ED"/>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B0C"/>
    <w:rsid w:val="00730FBC"/>
    <w:rsid w:val="00736DDE"/>
    <w:rsid w:val="00740F3D"/>
    <w:rsid w:val="00742438"/>
    <w:rsid w:val="007465C3"/>
    <w:rsid w:val="00746FDC"/>
    <w:rsid w:val="0074707F"/>
    <w:rsid w:val="0074732E"/>
    <w:rsid w:val="00750765"/>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7F9"/>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B0002"/>
    <w:rsid w:val="007B01DE"/>
    <w:rsid w:val="007B3929"/>
    <w:rsid w:val="007B512A"/>
    <w:rsid w:val="007B537A"/>
    <w:rsid w:val="007B55D3"/>
    <w:rsid w:val="007B590C"/>
    <w:rsid w:val="007B5CCE"/>
    <w:rsid w:val="007B6F8F"/>
    <w:rsid w:val="007C0FF9"/>
    <w:rsid w:val="007C17EF"/>
    <w:rsid w:val="007C23B5"/>
    <w:rsid w:val="007C4056"/>
    <w:rsid w:val="007C4108"/>
    <w:rsid w:val="007C5E87"/>
    <w:rsid w:val="007D05EB"/>
    <w:rsid w:val="007D105A"/>
    <w:rsid w:val="007D17DA"/>
    <w:rsid w:val="007D1968"/>
    <w:rsid w:val="007D1B89"/>
    <w:rsid w:val="007D2CF8"/>
    <w:rsid w:val="007D3CE5"/>
    <w:rsid w:val="007D3D08"/>
    <w:rsid w:val="007D5521"/>
    <w:rsid w:val="007D7A0D"/>
    <w:rsid w:val="007E0C28"/>
    <w:rsid w:val="007E15A4"/>
    <w:rsid w:val="007E1BDC"/>
    <w:rsid w:val="007E2148"/>
    <w:rsid w:val="007E3E39"/>
    <w:rsid w:val="007E460A"/>
    <w:rsid w:val="007E5B4B"/>
    <w:rsid w:val="007F0EE9"/>
    <w:rsid w:val="007F2524"/>
    <w:rsid w:val="007F38D8"/>
    <w:rsid w:val="007F4A87"/>
    <w:rsid w:val="007F5776"/>
    <w:rsid w:val="007F5FF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49C4"/>
    <w:rsid w:val="00825B11"/>
    <w:rsid w:val="00826D77"/>
    <w:rsid w:val="00827873"/>
    <w:rsid w:val="00830F12"/>
    <w:rsid w:val="00831C84"/>
    <w:rsid w:val="00833248"/>
    <w:rsid w:val="00833B56"/>
    <w:rsid w:val="00833E2E"/>
    <w:rsid w:val="00834319"/>
    <w:rsid w:val="00835C6A"/>
    <w:rsid w:val="00841B5C"/>
    <w:rsid w:val="00843ACF"/>
    <w:rsid w:val="00844DC3"/>
    <w:rsid w:val="00845F1E"/>
    <w:rsid w:val="00846F38"/>
    <w:rsid w:val="00847E27"/>
    <w:rsid w:val="00850665"/>
    <w:rsid w:val="00852FE7"/>
    <w:rsid w:val="00857932"/>
    <w:rsid w:val="00857C7D"/>
    <w:rsid w:val="008602EE"/>
    <w:rsid w:val="0086383B"/>
    <w:rsid w:val="00864A18"/>
    <w:rsid w:val="00864CED"/>
    <w:rsid w:val="00865E4D"/>
    <w:rsid w:val="00865F2C"/>
    <w:rsid w:val="0086670D"/>
    <w:rsid w:val="00866E4F"/>
    <w:rsid w:val="008676BF"/>
    <w:rsid w:val="00867F70"/>
    <w:rsid w:val="008705CF"/>
    <w:rsid w:val="00872613"/>
    <w:rsid w:val="00873ACE"/>
    <w:rsid w:val="00873DE9"/>
    <w:rsid w:val="0087468C"/>
    <w:rsid w:val="00874D34"/>
    <w:rsid w:val="008771D9"/>
    <w:rsid w:val="00880485"/>
    <w:rsid w:val="008814D3"/>
    <w:rsid w:val="00884065"/>
    <w:rsid w:val="0088410A"/>
    <w:rsid w:val="00885672"/>
    <w:rsid w:val="008923F4"/>
    <w:rsid w:val="008959EC"/>
    <w:rsid w:val="008966E3"/>
    <w:rsid w:val="008A02A6"/>
    <w:rsid w:val="008A241E"/>
    <w:rsid w:val="008A4CD2"/>
    <w:rsid w:val="008A554A"/>
    <w:rsid w:val="008A6873"/>
    <w:rsid w:val="008B034B"/>
    <w:rsid w:val="008B33C3"/>
    <w:rsid w:val="008B3E6F"/>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09C7"/>
    <w:rsid w:val="008E2344"/>
    <w:rsid w:val="008E2568"/>
    <w:rsid w:val="008E26DF"/>
    <w:rsid w:val="008E2EF9"/>
    <w:rsid w:val="008E35FD"/>
    <w:rsid w:val="008E4152"/>
    <w:rsid w:val="008E4379"/>
    <w:rsid w:val="008E4772"/>
    <w:rsid w:val="008E4DC1"/>
    <w:rsid w:val="008E54D2"/>
    <w:rsid w:val="008F1CE8"/>
    <w:rsid w:val="008F370F"/>
    <w:rsid w:val="008F3FA0"/>
    <w:rsid w:val="008F4128"/>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3A2"/>
    <w:rsid w:val="00912CF3"/>
    <w:rsid w:val="0091364E"/>
    <w:rsid w:val="00914592"/>
    <w:rsid w:val="00915651"/>
    <w:rsid w:val="00920520"/>
    <w:rsid w:val="00920642"/>
    <w:rsid w:val="009206AF"/>
    <w:rsid w:val="00920ECD"/>
    <w:rsid w:val="00921CDE"/>
    <w:rsid w:val="0092296D"/>
    <w:rsid w:val="00923AEA"/>
    <w:rsid w:val="00924D87"/>
    <w:rsid w:val="00925E4D"/>
    <w:rsid w:val="00926ED5"/>
    <w:rsid w:val="0092778C"/>
    <w:rsid w:val="00931562"/>
    <w:rsid w:val="00932831"/>
    <w:rsid w:val="009354F9"/>
    <w:rsid w:val="00936024"/>
    <w:rsid w:val="0093662F"/>
    <w:rsid w:val="009378F4"/>
    <w:rsid w:val="00942ADB"/>
    <w:rsid w:val="00943DD6"/>
    <w:rsid w:val="00944153"/>
    <w:rsid w:val="00944319"/>
    <w:rsid w:val="00944372"/>
    <w:rsid w:val="00945352"/>
    <w:rsid w:val="00945FB6"/>
    <w:rsid w:val="009461DC"/>
    <w:rsid w:val="0094642C"/>
    <w:rsid w:val="00946CE4"/>
    <w:rsid w:val="00946FAD"/>
    <w:rsid w:val="00950415"/>
    <w:rsid w:val="00950F15"/>
    <w:rsid w:val="00957226"/>
    <w:rsid w:val="00960FCD"/>
    <w:rsid w:val="00963D91"/>
    <w:rsid w:val="00964B95"/>
    <w:rsid w:val="0096551F"/>
    <w:rsid w:val="009656C2"/>
    <w:rsid w:val="00965B01"/>
    <w:rsid w:val="00967D54"/>
    <w:rsid w:val="009711F5"/>
    <w:rsid w:val="00972289"/>
    <w:rsid w:val="00973CF3"/>
    <w:rsid w:val="00974236"/>
    <w:rsid w:val="00975666"/>
    <w:rsid w:val="009768DD"/>
    <w:rsid w:val="00980D9D"/>
    <w:rsid w:val="0098273C"/>
    <w:rsid w:val="009828BE"/>
    <w:rsid w:val="00983334"/>
    <w:rsid w:val="0098647B"/>
    <w:rsid w:val="00993051"/>
    <w:rsid w:val="00994A2F"/>
    <w:rsid w:val="0099588B"/>
    <w:rsid w:val="00995B3E"/>
    <w:rsid w:val="00995F6E"/>
    <w:rsid w:val="009A0234"/>
    <w:rsid w:val="009A1607"/>
    <w:rsid w:val="009A2B14"/>
    <w:rsid w:val="009A40F9"/>
    <w:rsid w:val="009A413C"/>
    <w:rsid w:val="009B14DE"/>
    <w:rsid w:val="009B1EB9"/>
    <w:rsid w:val="009B29D5"/>
    <w:rsid w:val="009B483F"/>
    <w:rsid w:val="009B72F9"/>
    <w:rsid w:val="009C091F"/>
    <w:rsid w:val="009C169A"/>
    <w:rsid w:val="009C266F"/>
    <w:rsid w:val="009C347A"/>
    <w:rsid w:val="009C4A98"/>
    <w:rsid w:val="009C6612"/>
    <w:rsid w:val="009D1EAC"/>
    <w:rsid w:val="009D334D"/>
    <w:rsid w:val="009D4634"/>
    <w:rsid w:val="009D4783"/>
    <w:rsid w:val="009D5485"/>
    <w:rsid w:val="009D7770"/>
    <w:rsid w:val="009E108C"/>
    <w:rsid w:val="009E14F2"/>
    <w:rsid w:val="009E2BFB"/>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1096F"/>
    <w:rsid w:val="00A116E3"/>
    <w:rsid w:val="00A12004"/>
    <w:rsid w:val="00A134A0"/>
    <w:rsid w:val="00A13AFB"/>
    <w:rsid w:val="00A14045"/>
    <w:rsid w:val="00A17FED"/>
    <w:rsid w:val="00A20E59"/>
    <w:rsid w:val="00A21F9F"/>
    <w:rsid w:val="00A228FC"/>
    <w:rsid w:val="00A22DDB"/>
    <w:rsid w:val="00A233B9"/>
    <w:rsid w:val="00A23967"/>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575DD"/>
    <w:rsid w:val="00A60410"/>
    <w:rsid w:val="00A65681"/>
    <w:rsid w:val="00A67914"/>
    <w:rsid w:val="00A70954"/>
    <w:rsid w:val="00A71708"/>
    <w:rsid w:val="00A7252D"/>
    <w:rsid w:val="00A762CF"/>
    <w:rsid w:val="00A76AC9"/>
    <w:rsid w:val="00A80A5D"/>
    <w:rsid w:val="00A81D88"/>
    <w:rsid w:val="00A81DA7"/>
    <w:rsid w:val="00A82088"/>
    <w:rsid w:val="00A82F9D"/>
    <w:rsid w:val="00A85CBC"/>
    <w:rsid w:val="00A85D50"/>
    <w:rsid w:val="00A85DAB"/>
    <w:rsid w:val="00A86F6F"/>
    <w:rsid w:val="00A916B8"/>
    <w:rsid w:val="00A91C39"/>
    <w:rsid w:val="00A93D61"/>
    <w:rsid w:val="00A949CE"/>
    <w:rsid w:val="00A95D03"/>
    <w:rsid w:val="00A9792B"/>
    <w:rsid w:val="00A97E57"/>
    <w:rsid w:val="00AA0B33"/>
    <w:rsid w:val="00AA2258"/>
    <w:rsid w:val="00AA3292"/>
    <w:rsid w:val="00AA522F"/>
    <w:rsid w:val="00AA53AD"/>
    <w:rsid w:val="00AA6BB4"/>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5F2"/>
    <w:rsid w:val="00AC5FC6"/>
    <w:rsid w:val="00AC5FF2"/>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1C54"/>
    <w:rsid w:val="00AF33E4"/>
    <w:rsid w:val="00AF3EE9"/>
    <w:rsid w:val="00AF64CD"/>
    <w:rsid w:val="00AF6655"/>
    <w:rsid w:val="00B02CF8"/>
    <w:rsid w:val="00B05ACE"/>
    <w:rsid w:val="00B07091"/>
    <w:rsid w:val="00B07BFA"/>
    <w:rsid w:val="00B110CA"/>
    <w:rsid w:val="00B113C7"/>
    <w:rsid w:val="00B1230D"/>
    <w:rsid w:val="00B124E9"/>
    <w:rsid w:val="00B12BD4"/>
    <w:rsid w:val="00B13207"/>
    <w:rsid w:val="00B13BD7"/>
    <w:rsid w:val="00B1576D"/>
    <w:rsid w:val="00B17DED"/>
    <w:rsid w:val="00B200E0"/>
    <w:rsid w:val="00B20911"/>
    <w:rsid w:val="00B2228D"/>
    <w:rsid w:val="00B233D5"/>
    <w:rsid w:val="00B2478E"/>
    <w:rsid w:val="00B250A4"/>
    <w:rsid w:val="00B258BB"/>
    <w:rsid w:val="00B25B10"/>
    <w:rsid w:val="00B25F8E"/>
    <w:rsid w:val="00B30621"/>
    <w:rsid w:val="00B3217F"/>
    <w:rsid w:val="00B32AC1"/>
    <w:rsid w:val="00B3334D"/>
    <w:rsid w:val="00B34A43"/>
    <w:rsid w:val="00B34BB3"/>
    <w:rsid w:val="00B352A2"/>
    <w:rsid w:val="00B352C0"/>
    <w:rsid w:val="00B352E6"/>
    <w:rsid w:val="00B35E73"/>
    <w:rsid w:val="00B378EF"/>
    <w:rsid w:val="00B401B3"/>
    <w:rsid w:val="00B43CC6"/>
    <w:rsid w:val="00B45F5A"/>
    <w:rsid w:val="00B46CCB"/>
    <w:rsid w:val="00B523D6"/>
    <w:rsid w:val="00B53531"/>
    <w:rsid w:val="00B5394E"/>
    <w:rsid w:val="00B53C3F"/>
    <w:rsid w:val="00B560BE"/>
    <w:rsid w:val="00B56202"/>
    <w:rsid w:val="00B56A95"/>
    <w:rsid w:val="00B56F59"/>
    <w:rsid w:val="00B61EEB"/>
    <w:rsid w:val="00B66CD3"/>
    <w:rsid w:val="00B670A9"/>
    <w:rsid w:val="00B70AC2"/>
    <w:rsid w:val="00B71CA5"/>
    <w:rsid w:val="00B72018"/>
    <w:rsid w:val="00B72723"/>
    <w:rsid w:val="00B74B1D"/>
    <w:rsid w:val="00B75E07"/>
    <w:rsid w:val="00B7731F"/>
    <w:rsid w:val="00B8120C"/>
    <w:rsid w:val="00B81C9D"/>
    <w:rsid w:val="00B82148"/>
    <w:rsid w:val="00B84D12"/>
    <w:rsid w:val="00B84D65"/>
    <w:rsid w:val="00B85524"/>
    <w:rsid w:val="00B86964"/>
    <w:rsid w:val="00B87AFC"/>
    <w:rsid w:val="00B87F52"/>
    <w:rsid w:val="00B902A3"/>
    <w:rsid w:val="00B91E30"/>
    <w:rsid w:val="00B938D6"/>
    <w:rsid w:val="00B940B4"/>
    <w:rsid w:val="00B97F59"/>
    <w:rsid w:val="00BA19AD"/>
    <w:rsid w:val="00BA5C36"/>
    <w:rsid w:val="00BA5CDB"/>
    <w:rsid w:val="00BA7047"/>
    <w:rsid w:val="00BA72E1"/>
    <w:rsid w:val="00BA7477"/>
    <w:rsid w:val="00BB03AE"/>
    <w:rsid w:val="00BB0812"/>
    <w:rsid w:val="00BB4471"/>
    <w:rsid w:val="00BB447B"/>
    <w:rsid w:val="00BB4F3B"/>
    <w:rsid w:val="00BB5735"/>
    <w:rsid w:val="00BB5DFC"/>
    <w:rsid w:val="00BB750C"/>
    <w:rsid w:val="00BC0AA3"/>
    <w:rsid w:val="00BC1BCB"/>
    <w:rsid w:val="00BC1C78"/>
    <w:rsid w:val="00BC2177"/>
    <w:rsid w:val="00BC4513"/>
    <w:rsid w:val="00BC513F"/>
    <w:rsid w:val="00BC523C"/>
    <w:rsid w:val="00BD1EF3"/>
    <w:rsid w:val="00BD1F07"/>
    <w:rsid w:val="00BD210F"/>
    <w:rsid w:val="00BD279D"/>
    <w:rsid w:val="00BD38F4"/>
    <w:rsid w:val="00BD7044"/>
    <w:rsid w:val="00BE310F"/>
    <w:rsid w:val="00BE318E"/>
    <w:rsid w:val="00BE55C7"/>
    <w:rsid w:val="00BE6747"/>
    <w:rsid w:val="00BE6EAA"/>
    <w:rsid w:val="00BE7566"/>
    <w:rsid w:val="00BE7E48"/>
    <w:rsid w:val="00BE7F32"/>
    <w:rsid w:val="00BF09EE"/>
    <w:rsid w:val="00BF234B"/>
    <w:rsid w:val="00BF3EC6"/>
    <w:rsid w:val="00BF40C0"/>
    <w:rsid w:val="00BF4EAA"/>
    <w:rsid w:val="00BF5757"/>
    <w:rsid w:val="00BF6510"/>
    <w:rsid w:val="00BF709F"/>
    <w:rsid w:val="00BF70B5"/>
    <w:rsid w:val="00C014A8"/>
    <w:rsid w:val="00C02297"/>
    <w:rsid w:val="00C03950"/>
    <w:rsid w:val="00C05BE7"/>
    <w:rsid w:val="00C06259"/>
    <w:rsid w:val="00C062BF"/>
    <w:rsid w:val="00C07066"/>
    <w:rsid w:val="00C07354"/>
    <w:rsid w:val="00C11144"/>
    <w:rsid w:val="00C11EC9"/>
    <w:rsid w:val="00C14112"/>
    <w:rsid w:val="00C14C9B"/>
    <w:rsid w:val="00C15E27"/>
    <w:rsid w:val="00C160F7"/>
    <w:rsid w:val="00C20735"/>
    <w:rsid w:val="00C21C0D"/>
    <w:rsid w:val="00C22264"/>
    <w:rsid w:val="00C237A2"/>
    <w:rsid w:val="00C24667"/>
    <w:rsid w:val="00C264B6"/>
    <w:rsid w:val="00C27050"/>
    <w:rsid w:val="00C30F67"/>
    <w:rsid w:val="00C31AB9"/>
    <w:rsid w:val="00C37474"/>
    <w:rsid w:val="00C412E9"/>
    <w:rsid w:val="00C42D06"/>
    <w:rsid w:val="00C460B7"/>
    <w:rsid w:val="00C474FA"/>
    <w:rsid w:val="00C47E17"/>
    <w:rsid w:val="00C50AE4"/>
    <w:rsid w:val="00C52F18"/>
    <w:rsid w:val="00C5321E"/>
    <w:rsid w:val="00C544AE"/>
    <w:rsid w:val="00C547FA"/>
    <w:rsid w:val="00C558C5"/>
    <w:rsid w:val="00C55CFB"/>
    <w:rsid w:val="00C55D97"/>
    <w:rsid w:val="00C55F1F"/>
    <w:rsid w:val="00C60770"/>
    <w:rsid w:val="00C62EEC"/>
    <w:rsid w:val="00C64EA5"/>
    <w:rsid w:val="00C65B5B"/>
    <w:rsid w:val="00C70531"/>
    <w:rsid w:val="00C70934"/>
    <w:rsid w:val="00C7235C"/>
    <w:rsid w:val="00C74678"/>
    <w:rsid w:val="00C75E8C"/>
    <w:rsid w:val="00C81053"/>
    <w:rsid w:val="00C84B90"/>
    <w:rsid w:val="00C8500F"/>
    <w:rsid w:val="00C853F8"/>
    <w:rsid w:val="00C8741D"/>
    <w:rsid w:val="00C87F19"/>
    <w:rsid w:val="00C90A4E"/>
    <w:rsid w:val="00C938BB"/>
    <w:rsid w:val="00C9425B"/>
    <w:rsid w:val="00C95985"/>
    <w:rsid w:val="00C96E06"/>
    <w:rsid w:val="00C96E3F"/>
    <w:rsid w:val="00C97877"/>
    <w:rsid w:val="00CA1229"/>
    <w:rsid w:val="00CA398E"/>
    <w:rsid w:val="00CA3FC4"/>
    <w:rsid w:val="00CA42E3"/>
    <w:rsid w:val="00CA561B"/>
    <w:rsid w:val="00CA638D"/>
    <w:rsid w:val="00CA742A"/>
    <w:rsid w:val="00CA7477"/>
    <w:rsid w:val="00CA7765"/>
    <w:rsid w:val="00CB0BBE"/>
    <w:rsid w:val="00CB427D"/>
    <w:rsid w:val="00CB6718"/>
    <w:rsid w:val="00CB7F2F"/>
    <w:rsid w:val="00CC2759"/>
    <w:rsid w:val="00CC297C"/>
    <w:rsid w:val="00CC2DDB"/>
    <w:rsid w:val="00CC3660"/>
    <w:rsid w:val="00CC5026"/>
    <w:rsid w:val="00CC64FF"/>
    <w:rsid w:val="00CD07BB"/>
    <w:rsid w:val="00CD19F7"/>
    <w:rsid w:val="00CD3464"/>
    <w:rsid w:val="00CD3518"/>
    <w:rsid w:val="00CD40F5"/>
    <w:rsid w:val="00CD5CD6"/>
    <w:rsid w:val="00CD6056"/>
    <w:rsid w:val="00CD6215"/>
    <w:rsid w:val="00CD67BD"/>
    <w:rsid w:val="00CD7470"/>
    <w:rsid w:val="00CE0655"/>
    <w:rsid w:val="00CE4022"/>
    <w:rsid w:val="00CE6A72"/>
    <w:rsid w:val="00CF0576"/>
    <w:rsid w:val="00CF05B4"/>
    <w:rsid w:val="00CF07C2"/>
    <w:rsid w:val="00CF107B"/>
    <w:rsid w:val="00CF30C1"/>
    <w:rsid w:val="00CF53BE"/>
    <w:rsid w:val="00CF55E0"/>
    <w:rsid w:val="00D00A06"/>
    <w:rsid w:val="00D01487"/>
    <w:rsid w:val="00D018A1"/>
    <w:rsid w:val="00D048C4"/>
    <w:rsid w:val="00D05C88"/>
    <w:rsid w:val="00D067DF"/>
    <w:rsid w:val="00D06F9A"/>
    <w:rsid w:val="00D10247"/>
    <w:rsid w:val="00D1226B"/>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01B0"/>
    <w:rsid w:val="00D41007"/>
    <w:rsid w:val="00D42445"/>
    <w:rsid w:val="00D424F2"/>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65BD"/>
    <w:rsid w:val="00D67A53"/>
    <w:rsid w:val="00D67ECE"/>
    <w:rsid w:val="00D70511"/>
    <w:rsid w:val="00D71F99"/>
    <w:rsid w:val="00D730D6"/>
    <w:rsid w:val="00D7378C"/>
    <w:rsid w:val="00D741EC"/>
    <w:rsid w:val="00D76192"/>
    <w:rsid w:val="00D76303"/>
    <w:rsid w:val="00D76340"/>
    <w:rsid w:val="00D7667D"/>
    <w:rsid w:val="00D801FC"/>
    <w:rsid w:val="00D8028F"/>
    <w:rsid w:val="00D813AD"/>
    <w:rsid w:val="00D81F27"/>
    <w:rsid w:val="00D84302"/>
    <w:rsid w:val="00D8577D"/>
    <w:rsid w:val="00D867CF"/>
    <w:rsid w:val="00D86991"/>
    <w:rsid w:val="00D92331"/>
    <w:rsid w:val="00D92B4B"/>
    <w:rsid w:val="00D94D43"/>
    <w:rsid w:val="00D96804"/>
    <w:rsid w:val="00D9742F"/>
    <w:rsid w:val="00DA235A"/>
    <w:rsid w:val="00DA3F72"/>
    <w:rsid w:val="00DA42CD"/>
    <w:rsid w:val="00DA7DCB"/>
    <w:rsid w:val="00DB033A"/>
    <w:rsid w:val="00DB0437"/>
    <w:rsid w:val="00DB2BB8"/>
    <w:rsid w:val="00DB2CDB"/>
    <w:rsid w:val="00DB39E5"/>
    <w:rsid w:val="00DB4140"/>
    <w:rsid w:val="00DB43B0"/>
    <w:rsid w:val="00DB5F39"/>
    <w:rsid w:val="00DB68E9"/>
    <w:rsid w:val="00DB761D"/>
    <w:rsid w:val="00DC070B"/>
    <w:rsid w:val="00DC25CD"/>
    <w:rsid w:val="00DC3016"/>
    <w:rsid w:val="00DD0D38"/>
    <w:rsid w:val="00DD1A8F"/>
    <w:rsid w:val="00DD1EA9"/>
    <w:rsid w:val="00DD5031"/>
    <w:rsid w:val="00DD5E2A"/>
    <w:rsid w:val="00DD6984"/>
    <w:rsid w:val="00DE1E72"/>
    <w:rsid w:val="00DE24DF"/>
    <w:rsid w:val="00DE24E5"/>
    <w:rsid w:val="00DE40E6"/>
    <w:rsid w:val="00DE55E9"/>
    <w:rsid w:val="00DE7541"/>
    <w:rsid w:val="00DE7A9D"/>
    <w:rsid w:val="00DF08AB"/>
    <w:rsid w:val="00DF0E8E"/>
    <w:rsid w:val="00DF14E8"/>
    <w:rsid w:val="00DF1660"/>
    <w:rsid w:val="00DF4AD3"/>
    <w:rsid w:val="00DF6838"/>
    <w:rsid w:val="00DF7E11"/>
    <w:rsid w:val="00E037B4"/>
    <w:rsid w:val="00E03F24"/>
    <w:rsid w:val="00E04480"/>
    <w:rsid w:val="00E05BC2"/>
    <w:rsid w:val="00E05C1B"/>
    <w:rsid w:val="00E066E5"/>
    <w:rsid w:val="00E077CF"/>
    <w:rsid w:val="00E107D9"/>
    <w:rsid w:val="00E11518"/>
    <w:rsid w:val="00E1160E"/>
    <w:rsid w:val="00E11C40"/>
    <w:rsid w:val="00E12D2E"/>
    <w:rsid w:val="00E13BC7"/>
    <w:rsid w:val="00E161F5"/>
    <w:rsid w:val="00E174A5"/>
    <w:rsid w:val="00E210E3"/>
    <w:rsid w:val="00E22E4D"/>
    <w:rsid w:val="00E23041"/>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37ACA"/>
    <w:rsid w:val="00E40067"/>
    <w:rsid w:val="00E42115"/>
    <w:rsid w:val="00E421EF"/>
    <w:rsid w:val="00E429EA"/>
    <w:rsid w:val="00E42E5C"/>
    <w:rsid w:val="00E43FF5"/>
    <w:rsid w:val="00E442B1"/>
    <w:rsid w:val="00E445C1"/>
    <w:rsid w:val="00E450D8"/>
    <w:rsid w:val="00E4568A"/>
    <w:rsid w:val="00E461E1"/>
    <w:rsid w:val="00E479A9"/>
    <w:rsid w:val="00E5234B"/>
    <w:rsid w:val="00E52424"/>
    <w:rsid w:val="00E537A6"/>
    <w:rsid w:val="00E566F2"/>
    <w:rsid w:val="00E57078"/>
    <w:rsid w:val="00E60A3C"/>
    <w:rsid w:val="00E6253C"/>
    <w:rsid w:val="00E62E6E"/>
    <w:rsid w:val="00E645B2"/>
    <w:rsid w:val="00E64A0C"/>
    <w:rsid w:val="00E65EDC"/>
    <w:rsid w:val="00E6617F"/>
    <w:rsid w:val="00E66208"/>
    <w:rsid w:val="00E66800"/>
    <w:rsid w:val="00E66C94"/>
    <w:rsid w:val="00E67E98"/>
    <w:rsid w:val="00E71A47"/>
    <w:rsid w:val="00E71C20"/>
    <w:rsid w:val="00E72841"/>
    <w:rsid w:val="00E731FB"/>
    <w:rsid w:val="00E7564A"/>
    <w:rsid w:val="00E75F87"/>
    <w:rsid w:val="00E778D6"/>
    <w:rsid w:val="00E82089"/>
    <w:rsid w:val="00E831FA"/>
    <w:rsid w:val="00E834DC"/>
    <w:rsid w:val="00E8402D"/>
    <w:rsid w:val="00E8624B"/>
    <w:rsid w:val="00E86895"/>
    <w:rsid w:val="00E86E74"/>
    <w:rsid w:val="00E910B5"/>
    <w:rsid w:val="00E962E6"/>
    <w:rsid w:val="00E97245"/>
    <w:rsid w:val="00EA0234"/>
    <w:rsid w:val="00EA3E37"/>
    <w:rsid w:val="00EA7C4F"/>
    <w:rsid w:val="00EB001C"/>
    <w:rsid w:val="00EB2273"/>
    <w:rsid w:val="00EB512A"/>
    <w:rsid w:val="00EB5DBF"/>
    <w:rsid w:val="00EB678F"/>
    <w:rsid w:val="00EC0312"/>
    <w:rsid w:val="00EC0446"/>
    <w:rsid w:val="00EC0DE9"/>
    <w:rsid w:val="00EC13DB"/>
    <w:rsid w:val="00EC192C"/>
    <w:rsid w:val="00EC2FE0"/>
    <w:rsid w:val="00ED089B"/>
    <w:rsid w:val="00ED106E"/>
    <w:rsid w:val="00ED20E9"/>
    <w:rsid w:val="00ED4920"/>
    <w:rsid w:val="00ED4A84"/>
    <w:rsid w:val="00ED5027"/>
    <w:rsid w:val="00ED6673"/>
    <w:rsid w:val="00EE0188"/>
    <w:rsid w:val="00EE2172"/>
    <w:rsid w:val="00EE313C"/>
    <w:rsid w:val="00EE3E63"/>
    <w:rsid w:val="00EE63B4"/>
    <w:rsid w:val="00EF033F"/>
    <w:rsid w:val="00EF12D0"/>
    <w:rsid w:val="00EF1DBE"/>
    <w:rsid w:val="00EF6045"/>
    <w:rsid w:val="00EF6BDA"/>
    <w:rsid w:val="00EF6EA1"/>
    <w:rsid w:val="00EF739D"/>
    <w:rsid w:val="00EF7D7F"/>
    <w:rsid w:val="00F01393"/>
    <w:rsid w:val="00F02297"/>
    <w:rsid w:val="00F03EE2"/>
    <w:rsid w:val="00F05939"/>
    <w:rsid w:val="00F05FE4"/>
    <w:rsid w:val="00F0739A"/>
    <w:rsid w:val="00F10423"/>
    <w:rsid w:val="00F107FF"/>
    <w:rsid w:val="00F1165B"/>
    <w:rsid w:val="00F11BA8"/>
    <w:rsid w:val="00F11C12"/>
    <w:rsid w:val="00F1244C"/>
    <w:rsid w:val="00F13AFA"/>
    <w:rsid w:val="00F14552"/>
    <w:rsid w:val="00F15D40"/>
    <w:rsid w:val="00F1638A"/>
    <w:rsid w:val="00F16ABE"/>
    <w:rsid w:val="00F21907"/>
    <w:rsid w:val="00F21EE9"/>
    <w:rsid w:val="00F22ED9"/>
    <w:rsid w:val="00F22F1D"/>
    <w:rsid w:val="00F23F78"/>
    <w:rsid w:val="00F23F99"/>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4347"/>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146"/>
    <w:rsid w:val="00F7286F"/>
    <w:rsid w:val="00F77711"/>
    <w:rsid w:val="00F80592"/>
    <w:rsid w:val="00F82406"/>
    <w:rsid w:val="00F83858"/>
    <w:rsid w:val="00F84046"/>
    <w:rsid w:val="00F84DA2"/>
    <w:rsid w:val="00F854F0"/>
    <w:rsid w:val="00F865E8"/>
    <w:rsid w:val="00F871D5"/>
    <w:rsid w:val="00F87CE0"/>
    <w:rsid w:val="00F90CB2"/>
    <w:rsid w:val="00F9187C"/>
    <w:rsid w:val="00F91F43"/>
    <w:rsid w:val="00F921C9"/>
    <w:rsid w:val="00F92D75"/>
    <w:rsid w:val="00F93444"/>
    <w:rsid w:val="00F93528"/>
    <w:rsid w:val="00F94866"/>
    <w:rsid w:val="00F95A88"/>
    <w:rsid w:val="00F97DA1"/>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126"/>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90CC15"/>
  <w15:docId w15:val="{2B76B766-9CB4-438C-B16C-5AAC6BC82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character" w:customStyle="1" w:styleId="TALCar">
    <w:name w:val="TAL Car"/>
    <w:link w:val="TAL"/>
    <w:locked/>
    <w:rsid w:val="00595D8E"/>
    <w:rPr>
      <w:rFonts w:ascii="Arial" w:hAnsi="Arial"/>
      <w:sz w:val="18"/>
      <w:lang w:val="en-GB"/>
    </w:rPr>
  </w:style>
  <w:style w:type="character" w:customStyle="1" w:styleId="Heading1Char">
    <w:name w:val="Heading 1 Char"/>
    <w:aliases w:val="H1 Char,Memo Heading 1 Char,h1 Char"/>
    <w:basedOn w:val="DefaultParagraphFont"/>
    <w:link w:val="Heading1"/>
    <w:uiPriority w:val="9"/>
    <w:rsid w:val="00D94D43"/>
    <w:rPr>
      <w:rFonts w:ascii="Arial" w:hAnsi="Arial"/>
      <w:sz w:val="36"/>
      <w:lang w:val="en-GB"/>
    </w:rPr>
  </w:style>
  <w:style w:type="paragraph" w:customStyle="1" w:styleId="references">
    <w:name w:val="references"/>
    <w:rsid w:val="001B5AE6"/>
    <w:pPr>
      <w:numPr>
        <w:numId w:val="28"/>
      </w:numPr>
      <w:spacing w:after="50" w:line="180" w:lineRule="exact"/>
      <w:jc w:val="both"/>
    </w:pPr>
    <w:rPr>
      <w:rFonts w:ascii="Times New Roman" w:eastAsia="MS Mincho" w:hAnsi="Times New Roman"/>
      <w:noProof/>
      <w:sz w:val="16"/>
      <w:szCs w:val="16"/>
    </w:rPr>
  </w:style>
  <w:style w:type="paragraph" w:styleId="PlainText">
    <w:name w:val="Plain Text"/>
    <w:basedOn w:val="Normal"/>
    <w:link w:val="PlainTextChar"/>
    <w:uiPriority w:val="99"/>
    <w:semiHidden/>
    <w:unhideWhenUsed/>
    <w:rsid w:val="00DF08AB"/>
    <w:pPr>
      <w:spacing w:after="0"/>
    </w:pPr>
    <w:rPr>
      <w:rFonts w:ascii="Calibri" w:eastAsiaTheme="minorHAnsi" w:hAnsi="Calibri" w:cs="Consolas"/>
      <w:sz w:val="22"/>
      <w:szCs w:val="21"/>
      <w:lang w:val="en-US"/>
    </w:rPr>
  </w:style>
  <w:style w:type="character" w:customStyle="1" w:styleId="PlainTextChar">
    <w:name w:val="Plain Text Char"/>
    <w:basedOn w:val="DefaultParagraphFont"/>
    <w:link w:val="PlainText"/>
    <w:uiPriority w:val="99"/>
    <w:semiHidden/>
    <w:rsid w:val="00DF08AB"/>
    <w:rPr>
      <w:rFonts w:ascii="Calibri" w:eastAsiaTheme="minorHAnsi" w:hAnsi="Calibri" w:cs="Consolas"/>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307">
      <w:bodyDiv w:val="1"/>
      <w:marLeft w:val="0"/>
      <w:marRight w:val="0"/>
      <w:marTop w:val="0"/>
      <w:marBottom w:val="0"/>
      <w:divBdr>
        <w:top w:val="none" w:sz="0" w:space="0" w:color="auto"/>
        <w:left w:val="none" w:sz="0" w:space="0" w:color="auto"/>
        <w:bottom w:val="none" w:sz="0" w:space="0" w:color="auto"/>
        <w:right w:val="none" w:sz="0" w:space="0" w:color="auto"/>
      </w:divBdr>
    </w:div>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01736542">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39698460">
      <w:bodyDiv w:val="1"/>
      <w:marLeft w:val="0"/>
      <w:marRight w:val="0"/>
      <w:marTop w:val="0"/>
      <w:marBottom w:val="0"/>
      <w:divBdr>
        <w:top w:val="none" w:sz="0" w:space="0" w:color="auto"/>
        <w:left w:val="none" w:sz="0" w:space="0" w:color="auto"/>
        <w:bottom w:val="none" w:sz="0" w:space="0" w:color="auto"/>
        <w:right w:val="none" w:sz="0" w:space="0" w:color="auto"/>
      </w:divBdr>
      <w:divsChild>
        <w:div w:id="936907615">
          <w:marLeft w:val="274"/>
          <w:marRight w:val="0"/>
          <w:marTop w:val="115"/>
          <w:marBottom w:val="0"/>
          <w:divBdr>
            <w:top w:val="none" w:sz="0" w:space="0" w:color="auto"/>
            <w:left w:val="none" w:sz="0" w:space="0" w:color="auto"/>
            <w:bottom w:val="none" w:sz="0" w:space="0" w:color="auto"/>
            <w:right w:val="none" w:sz="0" w:space="0" w:color="auto"/>
          </w:divBdr>
        </w:div>
        <w:div w:id="2051373085">
          <w:marLeft w:val="274"/>
          <w:marRight w:val="0"/>
          <w:marTop w:val="115"/>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563445310">
      <w:bodyDiv w:val="1"/>
      <w:marLeft w:val="0"/>
      <w:marRight w:val="0"/>
      <w:marTop w:val="0"/>
      <w:marBottom w:val="0"/>
      <w:divBdr>
        <w:top w:val="none" w:sz="0" w:space="0" w:color="auto"/>
        <w:left w:val="none" w:sz="0" w:space="0" w:color="auto"/>
        <w:bottom w:val="none" w:sz="0" w:space="0" w:color="auto"/>
        <w:right w:val="none" w:sz="0" w:space="0" w:color="auto"/>
      </w:divBdr>
    </w:div>
    <w:div w:id="639699785">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895777774">
      <w:bodyDiv w:val="1"/>
      <w:marLeft w:val="0"/>
      <w:marRight w:val="0"/>
      <w:marTop w:val="0"/>
      <w:marBottom w:val="0"/>
      <w:divBdr>
        <w:top w:val="none" w:sz="0" w:space="0" w:color="auto"/>
        <w:left w:val="none" w:sz="0" w:space="0" w:color="auto"/>
        <w:bottom w:val="none" w:sz="0" w:space="0" w:color="auto"/>
        <w:right w:val="none" w:sz="0" w:space="0" w:color="auto"/>
      </w:divBdr>
      <w:divsChild>
        <w:div w:id="1927838873">
          <w:marLeft w:val="274"/>
          <w:marRight w:val="0"/>
          <w:marTop w:val="115"/>
          <w:marBottom w:val="0"/>
          <w:divBdr>
            <w:top w:val="none" w:sz="0" w:space="0" w:color="auto"/>
            <w:left w:val="none" w:sz="0" w:space="0" w:color="auto"/>
            <w:bottom w:val="none" w:sz="0" w:space="0" w:color="auto"/>
            <w:right w:val="none" w:sz="0" w:space="0" w:color="auto"/>
          </w:divBdr>
        </w:div>
      </w:divsChild>
    </w:div>
    <w:div w:id="914752018">
      <w:bodyDiv w:val="1"/>
      <w:marLeft w:val="0"/>
      <w:marRight w:val="0"/>
      <w:marTop w:val="0"/>
      <w:marBottom w:val="0"/>
      <w:divBdr>
        <w:top w:val="none" w:sz="0" w:space="0" w:color="auto"/>
        <w:left w:val="none" w:sz="0" w:space="0" w:color="auto"/>
        <w:bottom w:val="none" w:sz="0" w:space="0" w:color="auto"/>
        <w:right w:val="none" w:sz="0" w:space="0" w:color="auto"/>
      </w:divBdr>
      <w:divsChild>
        <w:div w:id="24869835">
          <w:marLeft w:val="274"/>
          <w:marRight w:val="0"/>
          <w:marTop w:val="115"/>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2387104">
      <w:bodyDiv w:val="1"/>
      <w:marLeft w:val="0"/>
      <w:marRight w:val="0"/>
      <w:marTop w:val="0"/>
      <w:marBottom w:val="0"/>
      <w:divBdr>
        <w:top w:val="none" w:sz="0" w:space="0" w:color="auto"/>
        <w:left w:val="none" w:sz="0" w:space="0" w:color="auto"/>
        <w:bottom w:val="none" w:sz="0" w:space="0" w:color="auto"/>
        <w:right w:val="none" w:sz="0" w:space="0" w:color="auto"/>
      </w:divBdr>
      <w:divsChild>
        <w:div w:id="238711571">
          <w:marLeft w:val="1166"/>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297837711">
      <w:bodyDiv w:val="1"/>
      <w:marLeft w:val="0"/>
      <w:marRight w:val="0"/>
      <w:marTop w:val="0"/>
      <w:marBottom w:val="0"/>
      <w:divBdr>
        <w:top w:val="none" w:sz="0" w:space="0" w:color="auto"/>
        <w:left w:val="none" w:sz="0" w:space="0" w:color="auto"/>
        <w:bottom w:val="none" w:sz="0" w:space="0" w:color="auto"/>
        <w:right w:val="none" w:sz="0" w:space="0" w:color="auto"/>
      </w:divBdr>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3983190">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790467744">
      <w:bodyDiv w:val="1"/>
      <w:marLeft w:val="0"/>
      <w:marRight w:val="0"/>
      <w:marTop w:val="0"/>
      <w:marBottom w:val="0"/>
      <w:divBdr>
        <w:top w:val="none" w:sz="0" w:space="0" w:color="auto"/>
        <w:left w:val="none" w:sz="0" w:space="0" w:color="auto"/>
        <w:bottom w:val="none" w:sz="0" w:space="0" w:color="auto"/>
        <w:right w:val="none" w:sz="0" w:space="0" w:color="auto"/>
      </w:divBdr>
    </w:div>
    <w:div w:id="1804080485">
      <w:bodyDiv w:val="1"/>
      <w:marLeft w:val="0"/>
      <w:marRight w:val="0"/>
      <w:marTop w:val="0"/>
      <w:marBottom w:val="0"/>
      <w:divBdr>
        <w:top w:val="none" w:sz="0" w:space="0" w:color="auto"/>
        <w:left w:val="none" w:sz="0" w:space="0" w:color="auto"/>
        <w:bottom w:val="none" w:sz="0" w:space="0" w:color="auto"/>
        <w:right w:val="none" w:sz="0" w:space="0" w:color="auto"/>
      </w:divBdr>
    </w:div>
    <w:div w:id="181957092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55552827">
      <w:bodyDiv w:val="1"/>
      <w:marLeft w:val="0"/>
      <w:marRight w:val="0"/>
      <w:marTop w:val="0"/>
      <w:marBottom w:val="0"/>
      <w:divBdr>
        <w:top w:val="none" w:sz="0" w:space="0" w:color="auto"/>
        <w:left w:val="none" w:sz="0" w:space="0" w:color="auto"/>
        <w:bottom w:val="none" w:sz="0" w:space="0" w:color="auto"/>
        <w:right w:val="none" w:sz="0" w:space="0" w:color="auto"/>
      </w:divBdr>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91ED5-4897-4FCC-8AE7-6EE72488D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9</Pages>
  <Words>1258</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Torgny Palenius</cp:lastModifiedBy>
  <cp:revision>3</cp:revision>
  <cp:lastPrinted>2007-06-18T08:31:00Z</cp:lastPrinted>
  <dcterms:created xsi:type="dcterms:W3CDTF">2016-08-12T09:45:00Z</dcterms:created>
  <dcterms:modified xsi:type="dcterms:W3CDTF">2016-08-12T11:21:00Z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